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2A" w:rsidRDefault="00095F2A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\Замкнутая ломаная и многоутольник\Scanned Documents\Рисунок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5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2A" w:rsidRDefault="00095F2A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95F2A" w:rsidRDefault="00095F2A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95F2A" w:rsidRDefault="00095F2A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70B26" w:rsidRDefault="00C13296">
      <w:pPr>
        <w:spacing w:after="0" w:line="330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МУНИЦИПАЛЬНОЕ БЮДЖЕТНОЕ ОБЩЕОБРАЗОВАТЕЛЬНОЕ УЧРЕЖДЕНИЕ «КАЗАНСКАЯ СРЕДНЯЯ ОБЩЕОБРАЗОВАТЕЛЬНАЯ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ЛИВЕНСКОГО РАЙОНА ОРЛОВСКОЙ ОБЛАСТИ</w:t>
      </w: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C13296">
      <w:pPr>
        <w:spacing w:after="0" w:line="330" w:lineRule="atLeast"/>
        <w:ind w:left="680" w:firstLine="709"/>
        <w:jc w:val="center"/>
      </w:pPr>
      <w:r>
        <w:t xml:space="preserve">     </w:t>
      </w:r>
    </w:p>
    <w:p w:rsidR="00D70B26" w:rsidRDefault="00C1329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Утверждаю.</w:t>
      </w:r>
    </w:p>
    <w:p w:rsidR="00D70B26" w:rsidRDefault="00C1329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МБОУ </w:t>
      </w:r>
    </w:p>
    <w:p w:rsidR="00D70B26" w:rsidRDefault="00C1329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«Казанская СОШ» </w:t>
      </w:r>
    </w:p>
    <w:p w:rsidR="00D70B26" w:rsidRDefault="00C1329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_____________И.А.Носенко</w:t>
      </w:r>
    </w:p>
    <w:p w:rsidR="00D70B26" w:rsidRDefault="00C1329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57-з от 31.08.2016 г </w:t>
      </w:r>
    </w:p>
    <w:p w:rsidR="00D70B26" w:rsidRDefault="00C13296">
      <w:pPr>
        <w:spacing w:after="0" w:line="3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Согласовано.</w:t>
      </w:r>
    </w:p>
    <w:p w:rsidR="00D70B26" w:rsidRDefault="00C13296">
      <w:pPr>
        <w:spacing w:after="0" w:line="3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Советом обучающихся</w:t>
      </w:r>
    </w:p>
    <w:p w:rsidR="00D70B26" w:rsidRDefault="00C13296">
      <w:pPr>
        <w:spacing w:after="0" w:line="3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№2 от 27.05.2016 г.</w:t>
      </w:r>
    </w:p>
    <w:p w:rsidR="00D70B26" w:rsidRDefault="00C13296">
      <w:pPr>
        <w:spacing w:after="0" w:line="3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Советом родителей</w:t>
      </w:r>
    </w:p>
    <w:p w:rsidR="00D70B26" w:rsidRDefault="00C13296">
      <w:pPr>
        <w:spacing w:after="0" w:line="3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№2 от 27.05.2016 г.</w:t>
      </w:r>
    </w:p>
    <w:p w:rsidR="00D70B26" w:rsidRDefault="00D70B26">
      <w:pPr>
        <w:spacing w:after="0" w:line="330" w:lineRule="atLeast"/>
        <w:ind w:left="680" w:firstLine="709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C13296">
      <w:pPr>
        <w:spacing w:after="0" w:line="330" w:lineRule="atLeast"/>
        <w:ind w:left="68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70B26" w:rsidRDefault="00C13296">
      <w:pPr>
        <w:spacing w:after="0" w:line="330" w:lineRule="atLeast"/>
        <w:ind w:left="680"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 СИСТЕМЕ ОЦЕНИВАНИЯ ОБРАЗОВАТЕЛЬНЫХ ДОСТИЖЕНИЙ ОБУЧАЮЩИХСЯ ФГОС</w:t>
      </w: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</w:p>
    <w:p w:rsidR="00D70B26" w:rsidRDefault="00D70B2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</w:p>
    <w:p w:rsidR="00D70B26" w:rsidRDefault="00D70B2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</w:p>
    <w:p w:rsidR="00D70B26" w:rsidRDefault="00C1329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D70B26" w:rsidRDefault="00C1329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Педагогического совета </w:t>
      </w:r>
    </w:p>
    <w:p w:rsidR="00D70B26" w:rsidRDefault="00C13296">
      <w:pPr>
        <w:spacing w:after="0" w:line="330" w:lineRule="atLeast"/>
        <w:ind w:left="68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от 27.08.2016 г </w:t>
      </w: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D70B26">
      <w:pPr>
        <w:spacing w:after="0" w:line="330" w:lineRule="atLeast"/>
        <w:ind w:left="680" w:firstLine="709"/>
        <w:jc w:val="center"/>
      </w:pPr>
    </w:p>
    <w:p w:rsidR="00D70B26" w:rsidRDefault="00C13296">
      <w:pPr>
        <w:spacing w:after="0" w:line="330" w:lineRule="atLeast"/>
        <w:ind w:left="6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70B26" w:rsidRDefault="00D70B26">
      <w:pPr>
        <w:spacing w:after="0" w:line="330" w:lineRule="atLeast"/>
        <w:ind w:left="6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Положение о системе оценивания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определяет структуру школьной системы оценки образовательных достижений обучающихся, устанавливает единые требования к организации и 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оценивания знаний учащихся.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на основании:</w:t>
      </w:r>
    </w:p>
    <w:p w:rsidR="00D70B26" w:rsidRDefault="00C13296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РФ «Об образовании в Российской Федерации» от 29.12.2012. №273-ФЗ, Правил осуществления контроля в сфере образования.</w:t>
      </w:r>
    </w:p>
    <w:p w:rsidR="00D70B26" w:rsidRDefault="00C13296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 образования. </w:t>
      </w:r>
    </w:p>
    <w:p w:rsidR="00D70B26" w:rsidRDefault="00C13296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 образования. </w:t>
      </w:r>
    </w:p>
    <w:p w:rsidR="00D70B26" w:rsidRDefault="00C13296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среднего общего 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азования (при введении). </w:t>
      </w:r>
    </w:p>
    <w:p w:rsidR="00D70B26" w:rsidRDefault="00C13296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МБОУ «Казанская СОШ».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0B26" w:rsidRDefault="00C13296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долгосрочного социально-экономического развития Российской Федерации на период до 2020 г.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локальным актом МБОУ «Казанская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ОО), утверждается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агогическим советом школы, имеющим право вносить в него свои изменения и дополнения, и обязательно для исполнения всеми участниками образовательного процесса.</w:t>
      </w:r>
    </w:p>
    <w:p w:rsidR="00D70B26" w:rsidRDefault="00C13296">
      <w:pPr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Система оценивания включает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технологию оценивания, виды и формы контроля результатов освоен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начального, основного и среднего общего образования, призвана обеспечить комплексный подход к оценке предметных, метапредметных и личностных результатов обучающихся, накопленных в «Портфеле достижений»/портфолио.</w:t>
      </w:r>
    </w:p>
    <w:p w:rsidR="00D70B26" w:rsidRDefault="00C13296">
      <w:pPr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Успешност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 освоения программы первоклассниками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характеризуется качественной оценкой в конце учебного года.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Успешность освоения учебных программ обучающихся со 2 по 11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по пятибалльной шкале оценивания: «5» (отлично), «4» (хорошо), «3» (удовлетвор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ительно), «2» (неудовлетворительно). Пятибалльная шкала в соответствии с ФГОС соотносится с 3-мя уровнями успешности (необходимый/базовый, программный и максимальный). Перевод отметки в пятибалльную шкалу осуществляется по следующей схеме:</w:t>
      </w:r>
    </w:p>
    <w:tbl>
      <w:tblPr>
        <w:tblW w:w="9395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053"/>
        <w:gridCol w:w="3337"/>
        <w:gridCol w:w="3005"/>
      </w:tblGrid>
      <w:tr w:rsidR="00D70B26">
        <w:trPr>
          <w:jc w:val="center"/>
        </w:trPr>
        <w:tc>
          <w:tcPr>
            <w:tcW w:w="3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освоени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программы</w:t>
            </w:r>
          </w:p>
        </w:tc>
        <w:tc>
          <w:tcPr>
            <w:tcW w:w="3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успешности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по 5-ти балльной шкале</w:t>
            </w:r>
          </w:p>
        </w:tc>
      </w:tr>
      <w:tr w:rsidR="00D70B26">
        <w:trPr>
          <w:trHeight w:val="511"/>
          <w:jc w:val="center"/>
        </w:trPr>
        <w:tc>
          <w:tcPr>
            <w:tcW w:w="3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95-100 %</w:t>
            </w:r>
          </w:p>
        </w:tc>
        <w:tc>
          <w:tcPr>
            <w:tcW w:w="3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«5» и «5»</w:t>
            </w:r>
          </w:p>
        </w:tc>
      </w:tr>
      <w:tr w:rsidR="00D70B26">
        <w:trPr>
          <w:trHeight w:val="176"/>
          <w:jc w:val="center"/>
        </w:trPr>
        <w:tc>
          <w:tcPr>
            <w:tcW w:w="31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176" w:lineRule="atLeast"/>
              <w:ind w:firstLine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66-94 %</w:t>
            </w:r>
          </w:p>
        </w:tc>
        <w:tc>
          <w:tcPr>
            <w:tcW w:w="3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176" w:lineRule="atLeast"/>
              <w:ind w:firstLine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программный/повышенный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176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70B26">
        <w:trPr>
          <w:trHeight w:val="175"/>
          <w:jc w:val="center"/>
        </w:trPr>
        <w:tc>
          <w:tcPr>
            <w:tcW w:w="31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D70B2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175" w:lineRule="atLeast"/>
              <w:ind w:firstLine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программный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175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D70B26">
        <w:trPr>
          <w:trHeight w:val="428"/>
          <w:jc w:val="center"/>
        </w:trPr>
        <w:tc>
          <w:tcPr>
            <w:tcW w:w="3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50-65 %</w:t>
            </w:r>
          </w:p>
        </w:tc>
        <w:tc>
          <w:tcPr>
            <w:tcW w:w="3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firstLine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необходимый/базовый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340" w:hanging="34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D70B26">
        <w:trPr>
          <w:trHeight w:val="344"/>
          <w:jc w:val="center"/>
        </w:trPr>
        <w:tc>
          <w:tcPr>
            <w:tcW w:w="3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firstLine="34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50 %</w:t>
            </w:r>
          </w:p>
        </w:tc>
        <w:tc>
          <w:tcPr>
            <w:tcW w:w="3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firstLine="34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 необходимого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</w:tr>
    </w:tbl>
    <w:p w:rsidR="00D70B26" w:rsidRDefault="00D70B26">
      <w:pPr>
        <w:spacing w:after="0" w:line="33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D70B26" w:rsidRDefault="00C13296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Освоение образовательной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сопровождается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промежуточной аттестацией учащихся 2–11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 окончании учебного года. Основанием для перевода учащихся 2-8-х и 10-х классов в следующий класс являются результаты промежуточной аттестации за год.</w:t>
      </w:r>
    </w:p>
    <w:p w:rsidR="00D70B26" w:rsidRDefault="00C13296">
      <w:pPr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Итоговая аттестация в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-х и 11-х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осуществляется соответственно в формате ГИА  в соответствии с  Законом РФ «Об образовании в Российской Федерации» от 29.12.2012. №273-ФЗ, осуществляется внешними (по отношению к образовательному учреждению) органами и, таким образом,  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внешней оценкой.</w:t>
      </w:r>
    </w:p>
    <w:p w:rsidR="00D70B26" w:rsidRDefault="00C13296">
      <w:pPr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1 по 11 класс проводится в соответствии с  Законом РФ «Об образовании в Российской Федерации» от 29.12.2012. №273-ФЗ,  а также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«Казанская СОШ»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формах, периодичности </w:t>
      </w:r>
      <w:r>
        <w:rPr>
          <w:rFonts w:ascii="Times New Roman" w:hAnsi="Times New Roman" w:cs="Times New Roman"/>
          <w:sz w:val="28"/>
          <w:szCs w:val="28"/>
        </w:rPr>
        <w:t>и порядке текущего контроля успеваемости, промежуточной аттестации  и порядке перевода обучающихся в следующий класс».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 В связи с введением ФГОС НОО и ФГОС ООО в системе оценивания  ОО определены следующие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контроля: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стартовый 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едварительный) контроль.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стоящей деятельностью;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промежуточный, тематический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после осуществления учебного действия методом сравнения фактических результатов с образцом;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контроль динамики индивидуальных образовательных достижений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(система накопи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оценки в портфолио);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итоговый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комплексную проверку образовательных результатов (в том числе и метапредметных) в конце учебных четвертей и учебного года, а также в формате ГИА.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0B26" w:rsidRDefault="00C13296">
      <w:pPr>
        <w:spacing w:after="0" w:line="330" w:lineRule="atLeast"/>
        <w:ind w:left="1429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Технология оценивания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ступени начальной школы</w:t>
      </w:r>
      <w:r>
        <w:rPr>
          <w:rFonts w:eastAsia="Times New Roman" w:cs="Calibri"/>
          <w:b/>
          <w:bCs/>
          <w:color w:val="000000"/>
          <w:sz w:val="28"/>
          <w:szCs w:val="28"/>
        </w:rPr>
        <w:t>.</w:t>
      </w:r>
    </w:p>
    <w:p w:rsidR="00D70B26" w:rsidRDefault="00D70B26">
      <w:pPr>
        <w:spacing w:after="0" w:line="330" w:lineRule="atLeast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Цели оценочной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направлены на достижение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основной образовательной программы начального обучения.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обучающихся определяются через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сформированность личностных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сформированность внутренней позиции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принятие и освоение новой социальной роли обучающегося; становление основ российской гражданской идентичности личности; развитие самоуважения и способности адекватн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оценивать себя и свои достижения, видеть сильные и слабые стороны своей личности, эмоционально-положительное отношение обучающегося к ОО;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сформированность самооценки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(способности адекватно судить о причинах своего успеха/неуспеха в учении)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мот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ивации учебной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социальные, учебно-познавательные и внешние мотивы, поиск и установление личностного смысла учения обучающимися; понимание границ того, «что я знаю», и того, «что я не знаю», и стремление к преодолению этого разрыва;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знание основных моральных 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ориентация на их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основе понимания их социальной необходимости; способность к учёту позиций, мотивов и интересов участников моральной дилеммы при её разрешении; развитие этических чувств — стыда, вины,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совести как регуляторов морального поведения; развития доверия и способности к пониманию и сопереживанию чувствам других людей.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2.1.2. Оценка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обучающихся направлена на выявление индивидуальной  динамики развития школьников с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личностных особенностей и индивидуальных успехов за текущий и предыдущий периоды.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определяются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через сформированность регулятивных, коммуникативных и познавательных универсальных учебных действий.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 ним относятся: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способность обучающегося принимать и сохранять учебную цель и задачи; способность самостоятельно преобразовывать практическую задачу в познавательную; умение планировать собственную деятельность в соответствии с поставленной задачей и искать средс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тва её осуществления; умение контролировать и оценивать свои действия, вносить коррективы в их выполнение на основе оценки и учёта характера ошибок; умение проявлять инициативу и самостоятельность в обучении;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умение осуществлять информационный пои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ск, сбор и выделение существенной информации из различных инфор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мационных источников;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умение использовать знаково-символические средства для создания моделей изучаемых объектов и процессов, схем решения учебно-познавательных и практических задач;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способность к осуществлению логических операций 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lastRenderedPageBreak/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умение сотрудничать с педагогом и сверстниками при решении учебн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 проблем, принимать на себя ответствен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ность за результаты своих действий.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определяются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через сформированность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результатов по отдельным предметам:</w:t>
      </w:r>
    </w:p>
    <w:p w:rsidR="00D70B26" w:rsidRDefault="00C13296">
      <w:pPr>
        <w:spacing w:after="0" w:line="330" w:lineRule="atLeast"/>
        <w:ind w:firstLine="3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способность обучающихся решать учебно-познавательные и 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чебно-практические задачи с использованием средств, релевантных содержанию учебных предметов, в том числе на основе метапредметных  действий.</w:t>
      </w:r>
    </w:p>
    <w:p w:rsidR="00D70B26" w:rsidRDefault="00C13296">
      <w:pPr>
        <w:shd w:val="clear" w:color="auto" w:fill="FFFFFF"/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Оценка результатов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.</w:t>
      </w:r>
    </w:p>
    <w:p w:rsidR="00D70B26" w:rsidRDefault="00C13296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выпускников на ступени начального общего образования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итоговой оценке. Оценка этих результатов осуществляется в ходе внешних неперсонифицированных мониторинговых исследований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предметом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эффективность воспитательно-образовательной деятельности  ОО.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В рамках системы внутренней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ОО используется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оценка сформированности отдельных личностных результатов,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отвечающая этическим принципам охраны и защиты интересов ребёнка и конфиденциальности. Такая оценка направлена на решение задачи оптимизации личностного развития обучающихся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три основных компонента: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характеристику достижений и положительных качеств обучающегося;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определение приоритетных задач и направлений личностного развития с учётом как достижений, так и психологи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ческих проблем развития ребёнка;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2.2.3. Оценка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результатов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оценку достижения планируемых результатов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рабочей программы по каждому предмету и внеучебной деятельности.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2.2.4. Основными показате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 уровня развития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умений (умения учиться)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являются:</w:t>
      </w:r>
    </w:p>
    <w:p w:rsidR="00D70B26" w:rsidRDefault="00C13296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уровень развития учебно-познавательного интереса;</w:t>
      </w:r>
    </w:p>
    <w:p w:rsidR="00D70B26" w:rsidRDefault="00C13296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уровень формирования целеполагания;</w:t>
      </w:r>
    </w:p>
    <w:p w:rsidR="00D70B26" w:rsidRDefault="00C13296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уровень формирования учебных действий;</w:t>
      </w:r>
    </w:p>
    <w:p w:rsidR="00D70B26" w:rsidRDefault="00C13296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 уровень формирования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контроля;</w:t>
      </w:r>
    </w:p>
    <w:p w:rsidR="00D70B26" w:rsidRDefault="00C13296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уровень формирования оценки.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2.2.5. Для отслеживания уровня усвоения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 достижений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используются стартовые и итоговые проверочные работы; тестовые диагностические работы; текущие проверочные работы; комплексные (интегрированные)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проверочные работы; портфолио ученика; публичное предъявление (демонстрация) достижений по окончании начальной школы.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2.2.6. 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(проводится в начале сентября) позволяет определить актуальный уровень знаний, необходимый для продолжения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 также наметить «зону» ближайшего развития ученика. Результаты стартовой работы фиксируются учителем в оценочном листе ученика.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Тестовая диагностическая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(на «входе» и «выходе») включает в себя задания, направленные на проверку пооперацион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состава действия, которым необходимо овладеть учащимся в рамках данной учебной задачи. Результаты данной работы фиксируются у учащихся в специальной тетради «Мои достижения…» отдельно по каждой конкретной операции.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Тематическая проверочная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по ранее изученной теме, в ходе изучения следующей на этапе решения частных задач. Результаты проверочной работы заносятся учителем в классный и электронный журнал.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2.2.9. 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проверочная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(проводится в конце апреля - мае)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  фиксируются в классном и электронном журнале.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мплексная проверочная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межпредметной основе проводится в конце обучения по программе основного общего образования на ступени начальной школы.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Её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  оценка способности выпускников начальной школы решать учебные и практические задачи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 предметных знаний и умений, а также универсальных учебных действий.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2.2.13.Комплексная характеристика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личностных, предметных и метапредметных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составляется на основе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Портфолио ученика.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Портфолио - собрать, систематизировать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зафиксировать результаты развития ученика, его усилия и достижения в различных областях, демонстрировать весь спектр его способностей, интересов, склонностей, знаний и умений.</w:t>
      </w:r>
    </w:p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Портфолио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 имеет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титульный лист, основную часть,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следующие разделы: «Мой мир», «Моя учёба», «Моё творчество», «Я в коллективе», «Мои впечатления», «Мои достижения», «Я оцениваю себя», «Отзывы и пожелания», «Работы, которыми я горжусь»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 итоговую качественную оценку достижений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 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пень начальной школы на основе самооценки по шкале: «нормально – хорошо – почти отлично – отлично – превосходно».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2.2.15. Портфолио учащихся оценивается классным руководителем в начальной школе не реже 1 раза в полугодие по следующим критериям:</w:t>
      </w:r>
    </w:p>
    <w:tbl>
      <w:tblPr>
        <w:tblW w:w="939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755"/>
        <w:gridCol w:w="3769"/>
        <w:gridCol w:w="2871"/>
      </w:tblGrid>
      <w:tr w:rsidR="00D70B26">
        <w:tc>
          <w:tcPr>
            <w:tcW w:w="2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</w:t>
            </w:r>
          </w:p>
        </w:tc>
        <w:tc>
          <w:tcPr>
            <w:tcW w:w="2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D70B26">
        <w:tc>
          <w:tcPr>
            <w:tcW w:w="2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Титульный лист, раздел «Мой мир», «Отзывы и пожелания», «Работы, которыми я горжусь»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Красочность оформления, правильность заполнения данных, эстетичность, разнообразие и полнота материалов, наличие листов самооценки.</w:t>
            </w:r>
          </w:p>
        </w:tc>
        <w:tc>
          <w:tcPr>
            <w:tcW w:w="2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1-го до 5-ти баллов</w:t>
            </w:r>
          </w:p>
        </w:tc>
      </w:tr>
      <w:tr w:rsidR="00D70B26">
        <w:tc>
          <w:tcPr>
            <w:tcW w:w="2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«Моя учеба», «Данные самооценки»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работ, наличие творческих работ, проектов, самостоятельных отзывов.</w:t>
            </w:r>
          </w:p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Систематичность пополнения раздела.</w:t>
            </w:r>
          </w:p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самооценки.</w:t>
            </w:r>
          </w:p>
        </w:tc>
        <w:tc>
          <w:tcPr>
            <w:tcW w:w="2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- 5 баллов - от 5 и больше работ по каждому предмету;</w:t>
            </w:r>
          </w:p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 балла – 3-4 работы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каждому предмету;</w:t>
            </w:r>
          </w:p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 балл – менее 3 работ по каждому предмету</w:t>
            </w:r>
          </w:p>
        </w:tc>
      </w:tr>
      <w:tr w:rsidR="00D70B26">
        <w:tc>
          <w:tcPr>
            <w:tcW w:w="2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«Я в коллективе»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отзывов о событиях в классе.</w:t>
            </w:r>
          </w:p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Отзывы о внеурочной деятельности, продукты внеурочной деятельности.</w:t>
            </w:r>
          </w:p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Анкета «Мои друзья», «Мое поручение»</w:t>
            </w:r>
          </w:p>
        </w:tc>
        <w:tc>
          <w:tcPr>
            <w:tcW w:w="2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1-го до 5-ти баллов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зависимости от полноты сведений и разнообразия материала.  </w:t>
            </w:r>
          </w:p>
        </w:tc>
      </w:tr>
      <w:tr w:rsidR="00D70B26">
        <w:tc>
          <w:tcPr>
            <w:tcW w:w="2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«Мое творчество»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рисунков, творческих работ, проектов, сочинений фото изделий, фото выступлений.</w:t>
            </w:r>
          </w:p>
        </w:tc>
        <w:tc>
          <w:tcPr>
            <w:tcW w:w="2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1-го до 5-ти баллов в зависимости от полноты сведений и разнообразия материала.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</w:tc>
      </w:tr>
      <w:tr w:rsidR="00D70B26">
        <w:tc>
          <w:tcPr>
            <w:tcW w:w="2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«Мои впечатления»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творческих работ по итогам посещения музеев, выставок, спектаклей, экскурсий, встреч, праздников  и т.д.</w:t>
            </w:r>
          </w:p>
        </w:tc>
        <w:tc>
          <w:tcPr>
            <w:tcW w:w="2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1-го до 5-ти баллов в зависимости от полноты сведений и разнообразия материала.  </w:t>
            </w:r>
          </w:p>
        </w:tc>
      </w:tr>
      <w:tr w:rsidR="00D70B26">
        <w:tc>
          <w:tcPr>
            <w:tcW w:w="2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«Мои достижения»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грамот, сертификатов, дипломов</w:t>
            </w:r>
          </w:p>
        </w:tc>
        <w:tc>
          <w:tcPr>
            <w:tcW w:w="2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балл за каждую грамоту школьного уровня;</w:t>
            </w:r>
          </w:p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балла – городского уровня;</w:t>
            </w:r>
          </w:p>
          <w:p w:rsidR="00D70B26" w:rsidRDefault="00C13296">
            <w:pPr>
              <w:spacing w:after="0" w:line="330" w:lineRule="atLeast"/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балла – за сертификаты дистанционных олимпиад;</w:t>
            </w:r>
          </w:p>
          <w:p w:rsidR="00D70B26" w:rsidRDefault="00C13296">
            <w:pPr>
              <w:spacing w:after="0" w:line="330" w:lineRule="atLeast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балла – за призовые места на дистанционных конкурсах на уровне РФ.</w:t>
            </w:r>
          </w:p>
        </w:tc>
      </w:tr>
    </w:tbl>
    <w:p w:rsidR="00D70B26" w:rsidRDefault="00C13296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Процедуры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2.3.1. Оценивание младших школьников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течение первого года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осуществляется в форме словесных качественных оценок на критериальной основе, а также письменных заключений учителя по итогам проверки самостоятельных работ в соответствии 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ритериями. Использование данных форм оценивания осуществляется в соответствии с методическим письмом министерства образования от 03.06.2003 №13-51-120/13 «О системе оценивания учебных достижений младших школьников в условиях безотметочного обучения в общео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учреждениях». В течение 1-го года обучения в журнале и личных делах обучающихся фиксируются только пропуски уроков.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2.3.2. Успешность усвоения программ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первоклассниками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характеризуется качественной оценкой на основе «Листа образовательных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стижений», включающего совокупность критериев освоения программы первого класса. Учитель составляет характеристику образовательных достижений первоклассника в соответствии с Листом оценки.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 2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текущая и итоговая оценка результатов обучения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ыставляется в виде отметок: «5», «4», «3», «2».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еты, выразительное чтение стихотворений наизусть, пересказы.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2.3.4. На начальной ступени обучения учителем используются разнообразные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методы оценивания: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наблюдение за определенными аспектами деятельности учащихся или их продвижением;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оцен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 процесса выполнения учащимися различного рода творческих заданий, выполняемых обучающимися как индивидуально, так и в парах, группах;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тестирование (для оценки продвижения в освоении системы предметных знаний);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lastRenderedPageBreak/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оценка открытых ответов,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даваемых учеником в свободном форме – как устных, так и письменных;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оценка закрытых или частично закрытых ответов (задания с выбором ответов, задания с коротким свободным ответом);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оценка результатов рефлексии учащихся (листы самоанализа,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листы достижений, дневники учащихся и др.)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2.3.5. За задачи, решённы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 при изучении новой темы,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текущая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только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ученика.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каждую задачу проверочной /контрольной работы по итогам темы отметка ставится всем ученикам. Ученик не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отказаться от выставления этой отметки, но 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право пересдать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бы один раз.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2.3.6. 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четвертные оценки/отметки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по таблицам предметных результатов (среднее арифметическое баллов).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Итоговая оценка за ступень начальной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всех положительных результатов, накопленных учеником в своем «Портфеле достижений», и на основе итоговой диагностики предметных и метапредметных результатов.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2.3.7. Оценка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ученика начальной школы производится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трёх уровней успешности: максимального, программного и базового.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Программный уровень имеет две ступени – повышенный и просто программный. Предметные результаты обучающихся, не достигшие базового уровня, характеризуются как ниже необходимого/базовог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уровня. Все уровни коррелируются с пятибалльной шкалой отметки.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0B26" w:rsidRDefault="00C13296">
      <w:pPr>
        <w:spacing w:after="0" w:line="330" w:lineRule="atLeast"/>
        <w:ind w:firstLine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Технология оценивания на ступени основной школы</w:t>
      </w:r>
      <w:r>
        <w:rPr>
          <w:rFonts w:eastAsia="Times New Roman" w:cs="Calibri"/>
          <w:b/>
          <w:bCs/>
          <w:color w:val="000000"/>
          <w:sz w:val="28"/>
          <w:szCs w:val="28"/>
        </w:rPr>
        <w:t>.</w:t>
      </w:r>
    </w:p>
    <w:p w:rsidR="00D70B26" w:rsidRDefault="00D70B26">
      <w:pPr>
        <w:spacing w:after="0" w:line="330" w:lineRule="atLeast"/>
        <w:ind w:firstLine="34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Цели оценочной деятельности</w:t>
      </w:r>
      <w:r>
        <w:rPr>
          <w:rFonts w:eastAsia="Times New Roman" w:cs="Calibri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и целями оценочной деятельности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ступени основной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ОО и педагогических кадров (соответственно с целями аккредитации и аттеста</w:t>
      </w:r>
      <w:bookmarkStart w:id="0" w:name="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Основная цель диагности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определить готовность выпускников основной школы к  государственной итоговой аттестации (далее -ГИА).</w:t>
      </w:r>
    </w:p>
    <w:p w:rsidR="00D70B26" w:rsidRDefault="00C13296">
      <w:pPr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обучающихся фиксируются через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сформированность личностных универсальных учебных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определяемую по трём 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блокам: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сформированность основ гражданской идентичности личности;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готовность к переходу к самообразованию на основе учебно-познавательной мотивации, в том числе готовность к выбору направления профильного образования;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lastRenderedPageBreak/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сформированность социальных компетенций, включая ценностно-смысловые установки и моральные нормы, опыт социальных и межличностных отношений, правосознание.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определяются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через сформированность регулятивных, комм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уникативных и познавательных универсальных учебных действий.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Основным объектом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является: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способность и готовность к освоению систематических знаний, их самостоятельному пополнению, переносу и интеграции;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сп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особность к сотрудничеству и коммуникации;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способность к решению личностно и социально значимых проблем и воплощению найденных решений в практику;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способность и готовность к использованию ИКТ в целях обучения и развития;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способность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 самоорганизации, саморегуляции и рефлексии.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 – учебных предметов.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3.1.5. 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Основным объектом оценки 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требованиями Стандарта является: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способность к решению учебно-познавательных и учебно-практических задач, основанных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изучаемом учебном материале, с использованием способов дей</w:t>
      </w:r>
      <w:bookmarkStart w:id="1" w:name="7"/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Оценка результатов</w:t>
      </w:r>
      <w:r>
        <w:rPr>
          <w:rFonts w:eastAsia="Times New Roman" w:cs="Calibri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 На итоговую оценку на ступени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 общего образования выносятся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предметные и метапредметные результаты.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формируется на основе: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результатов внутришкольного мониторинга образовательных достижений по всем предметам, зафиксированных в оценочных листах, в том числе за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промежуточные и итоговые комплексные работы на межпредметной основе;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оценок за выполнение итоговых работ по всем учебным предметам;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оценки за выполнение и защиту индивидуального проекта;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оценок за работы, выносимые на ГИА.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3.2.2. 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требованиями Стандарта достижение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не выносится на итоговую оценку обучающихся, а является предметом оценки эффективности воспитательно-образовательной деятельности ОО и образовательных систем разного уровня. Оценка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достижений проводится в форме, не представляющей угрозы личности,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психологической безопасности и эмоциональному статусу учащегося, и может использоваться исключительно в целях оптимизации личностного развития обучающихся.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3.2.3.  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ступени основной школы заключаются в комплексном использовании  материалов: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стартовой и финишной диагностики (два раза в год);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текущего выполнения учебных исследований и учебных проектов;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промежуточных 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итоговых комплексных работ на межпредметной основе;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текущего выполнения выборочных учебно-практических и учебно-познавательных заданий;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защиты индивидуального проекта.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оценки предметных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 уровневого подхода, предполагающего выделение базового уровня достижений. Реальные достижения обучающихся основной школы могут соответствовать базовому уровню, а могут отличаться от него как в сторону превышения, так и в сторону недостижения.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3.2.5. В соответствии со Стандартом выделены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следующие уровни достижений обучающихся: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максимальный уровень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достижения планируемых результатов, оценка «превосходно» (отметка «5 и 5»);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повышенный программный уровень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достижения планируемых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результатов, оценка «отлично» (отметка «5»);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программный уровень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достижения планируемых результатов, оценка «хорошо» (отметка «4»);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необходимый базовый уровень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достижения планируемых результатов, оценка «удовлетворительно» (отметка «3» ил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«зачтено»);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ниже необходимого уровня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достижения планируемых результатов, оценка «неудовлетворительно» (отметка «2» или «незачтено»).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3.2.6. 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Максимальный, программный и базовый уровни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отличаются по полноте освоения планируемых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атов, уровню овладения учебными действиями и сформированностью интереса к данной предметной области.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3.2.7. Овладение базовым уровнем является достаточным для продолжения обучения на следующей ступени образования, за исключением профильного направления.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Недостижение базового уровня (пониженный или ниже необходимого уровень достижений) фиксируется в зависимости от объёма и уровня освоенного и неосвоенного содержания предмета. Критерием освоения учебного материала является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выполнение не менее 50% заданий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зового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получение 50% от максимального балла за выполнение заданий базового уровня.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3.2.8. Достижения обучающихся основной школы фиксируются в «Портфеле достижений» (Портфолио). Основные разделы «Портфеля достижений»: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показатели предметн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D70B26" w:rsidRDefault="00C13296">
      <w:pPr>
        <w:spacing w:after="0" w:line="330" w:lineRule="atLeast"/>
        <w:ind w:left="700" w:hanging="36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показатели метапредметных результатов;</w:t>
      </w:r>
    </w:p>
    <w:p w:rsidR="00D70B26" w:rsidRDefault="00C13296">
      <w:pPr>
        <w:spacing w:after="0" w:line="330" w:lineRule="atLeast"/>
        <w:ind w:left="700" w:hanging="36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показатели личностных результатов (прежде всего во внеучебной деят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ельности).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Процедуры оценивания</w:t>
      </w:r>
      <w:r>
        <w:rPr>
          <w:rFonts w:eastAsia="Times New Roman" w:cs="Calibri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3.3.1.  Оценка достижения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проводится в ходе различных процедур. Основной процедурой итоговой оценки достижения метапредметных результатов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защита итогового индивидуального проекта.</w:t>
      </w:r>
    </w:p>
    <w:p w:rsidR="00D70B26" w:rsidRDefault="00C13296">
      <w:pPr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Дополнительным источником данных о достижении отдельных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служат результаты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выполнения проверочных работ (как правило, тематических) по всем предметам.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3.3.3. Оценка достижения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ведётся также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системы промежуточной аттестации.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3.3.4. 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оценки динамики формирования и уровня  сформированности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системе внутришкольного мониторинга образовательных достижений все вышеперечисленные данные фиксируются и анализируются в «По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ртфеле достижений» ученика основной школы.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3.3.5. Решение о выдаче документа государственного образца об уровне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аттестата об основном общем образовании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одновременно с рассмотрением и утверждением характеристики обучающегося, с учё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которой осуществляется приём в профильные классы старшей/средней школы. В характеристике обучающегося: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отмечаются образовательные достижения и положительные качества обучающегося;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даются педагогические рекомендации к выбору направлений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профильного образования с учётом выбора, сделанного выпускником, а также с учётом успехов и проблем обучающегося.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3.3.6.  Внутришкольный мониторинг образовательных достижений ведётся каждым учителем-предметником и фиксируется с помощью оценочных листов,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ассных журналов и дневников учащихся на бумажных и электронных носителях.</w:t>
      </w:r>
    </w:p>
    <w:p w:rsidR="00D70B26" w:rsidRDefault="00C13296">
      <w:pPr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3.3.7. Оценки (в т.ч. в форме отметок) фиксируются и накапливаются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таблицах образовательных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(предметных, метапредметных и личностных)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в «Портфеле достижений».</w:t>
      </w:r>
    </w:p>
    <w:p w:rsidR="00D70B26" w:rsidRDefault="00D70B26">
      <w:pPr>
        <w:spacing w:after="0" w:line="330" w:lineRule="atLeast"/>
        <w:ind w:firstLine="340"/>
        <w:jc w:val="both"/>
        <w:rPr>
          <w:rFonts w:eastAsia="Times New Roman" w:cs="Times New Roman"/>
          <w:color w:val="000000"/>
          <w:u w:val="single"/>
        </w:rPr>
      </w:pPr>
    </w:p>
    <w:p w:rsidR="00D70B26" w:rsidRDefault="00C13296">
      <w:pPr>
        <w:spacing w:after="0" w:line="330" w:lineRule="atLeast"/>
        <w:ind w:firstLine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Тех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нология оценивания на ступени средней школы</w:t>
      </w:r>
      <w:r>
        <w:rPr>
          <w:rFonts w:eastAsia="Times New Roman" w:cs="Calibri"/>
          <w:b/>
          <w:bCs/>
          <w:color w:val="000000"/>
          <w:sz w:val="28"/>
          <w:szCs w:val="28"/>
        </w:rPr>
        <w:t>.</w:t>
      </w:r>
    </w:p>
    <w:p w:rsidR="00D70B26" w:rsidRDefault="00D70B26">
      <w:pPr>
        <w:spacing w:after="0" w:line="330" w:lineRule="atLeast"/>
        <w:ind w:firstLine="34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Цели оценочной деятельности</w:t>
      </w:r>
      <w:r>
        <w:rPr>
          <w:rFonts w:eastAsia="Times New Roman" w:cs="Calibri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4.1.1. Основными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и целями оценочной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ступени средней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соответствии с требованиями Стандарта являются оценка образовательных достижений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(с целью итоговой оценки) и оценка результатов деятельности и педагогических кадров (соответственно с целями аккредитации и аттестации).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Основная цель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определить готовность выпускников старшей школы к итоговой аттестации - ЕГЭ.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Основным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объектом системы оценки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образования на ступени среднего  общего образования, ее содержательной и критериальной базой выступают планируемые результаты освоения обучающимися ООП.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Конечная цель контрольно-оценочной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выпускников старшей школы определяются на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полной сформированности: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гражданской идентичности;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социальных компетенций;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навыков самообразования на основе устойчивой учебно-познавательной мотивации;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готовности к выбору дальнейшего  образования после окончания школ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Основным объектом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выпускников является: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готовность к самостоятельному проектированию;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сформированность коммуникативных компетенций для межличностного общения;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практическое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освоение основ проектно-исследовательской деятельности;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овладение стратегией смыслового чтения и работы с информацией для её дальнейшей интерпретации;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адекватное использование цифровых образовательных ресурсов в Интернете для обеспечения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потребностей самостоятельной познавательной деятельности;</w:t>
      </w:r>
    </w:p>
    <w:p w:rsidR="00D70B26" w:rsidRDefault="00C13296">
      <w:pPr>
        <w:spacing w:after="0" w:line="330" w:lineRule="atLeast"/>
        <w:ind w:left="70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построение умозаключений и принятие решений на основе критического отношения к получаемой информации. </w:t>
      </w:r>
    </w:p>
    <w:p w:rsidR="00D70B26" w:rsidRDefault="00C13296">
      <w:pPr>
        <w:spacing w:after="0" w:line="330" w:lineRule="atLeast"/>
        <w:ind w:left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4.1.6.  Оценка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ступени старшей школы представляет собой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достижения обучающимся планируемых результатов по отдельным предметам. Формирование этих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обеспечивается за счёт основных компонентов образовательного процесса – учебных предметов.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Оценка результатов.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4.2.1. На итоговую оценку на ступени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 общего образования выносятся только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и метапредметные результаты.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 Промежуточная аттестация (итоговый контроль)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10-11 классах проводится в следующих формах: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итоговая контрольная работа, переводные письменные и устные 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ачеты, собеседование, итоговый опрос, тестирование, защита рефератов, творческих и исследовательских работ, защита проектов, зачёт;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учащиеся, избравшие собеседование как одну из форм устного зачета, по предложению предметной аттестационной комиссии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дают без подготовки развернутый ответ по одной из ключевых тем курса или отвечают  на вопросы обобщающего характера по всем темам учебной программы (вопросы заранее подготовлены и объявлены учащимся). Собеседование рекомендуется обучающимся, обладающим 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алитическими способностями;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защита реферата исследовательской работы предполагает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предварительный выбор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обучающимся интересующей его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с учетом рекомендаций учителя или научного руководителя, глубокое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изучение избранной проблемы, специальной лит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ературы и изложение основных положений и выводов реферата/исследования.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Не позднее, чем за неделю до проведения аттестации исследовательская работа представляется на рецензию учителю. Аттестационная комиссия знакомится с рецензией и выставляет оценку учени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 после защиты реферата/исследовании;.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при устной аттестации (зачетах) учащийся отвечает на вопросы, сформулированные в билетах, выполняет практическое задание (разбор предложения, решение задачи, выполнение лабораторной работы, демонстрация опыта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чтение и перевод иностранного текста и пр.);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тестирование по предмету проводится по готовым тестам, утверждённым педагогическим советом школы.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проводится ориентировочно с 23 по 31 мая. На контроль выносится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трех учебных предметов по решению педагогического совета. Данное решение утверждается директором общеобразовательного учреждения. Аттестационные комиссии, даты аттестации, консультации утверждаются директором школы до 10 мая. В день проводится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форма контроля, интервал между ними 2-3 дня.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Годовая отметка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учебному предмету в 10 переводном классе выставляется учителем на основе среднего арифметического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отметками за полугодие и отметкой, полученной учеником по результатам пром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ежуточной аттестации.</w:t>
      </w:r>
    </w:p>
    <w:p w:rsidR="00D70B26" w:rsidRDefault="00C13296">
      <w:pPr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4.2.5. 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 осуществляется на основе внешней оценки в форме ЕГЭ.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Процедуры оценивания</w:t>
      </w:r>
      <w:r>
        <w:rPr>
          <w:rFonts w:eastAsia="Times New Roman" w:cs="Calibri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 Оценка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 результатов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 старшей школы производится на основе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трёх уровней успешности: максима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льного, программного и базового.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Все уровни коррелируются с пятибалльной шкалой оценки.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4.3.2. При оценке исследовательской работы/реферата,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тезисов, докладов или статей экспертные комиссии или рецензенты опираются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следующие общие критерии:</w:t>
      </w:r>
    </w:p>
    <w:p w:rsidR="00D70B26" w:rsidRDefault="00C13296">
      <w:pPr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научное и практическое значение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результатов работы (научность):</w:t>
      </w:r>
    </w:p>
    <w:p w:rsidR="00D70B26" w:rsidRDefault="00C13296">
      <w:pPr>
        <w:spacing w:after="0" w:line="330" w:lineRule="atLeast"/>
        <w:ind w:left="104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1 - можно использовать в научной работе школьников или учебном процессе;</w:t>
      </w:r>
    </w:p>
    <w:p w:rsidR="00D70B26" w:rsidRDefault="00C13296">
      <w:pPr>
        <w:spacing w:after="0" w:line="330" w:lineRule="atLeast"/>
        <w:ind w:left="104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0 – не заслуживает внимания;</w:t>
      </w:r>
    </w:p>
    <w:p w:rsidR="00D70B26" w:rsidRDefault="00C13296">
      <w:pPr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 работы:</w:t>
      </w:r>
    </w:p>
    <w:p w:rsidR="00D70B26" w:rsidRDefault="00C13296">
      <w:pPr>
        <w:spacing w:after="0" w:line="330" w:lineRule="atLeast"/>
        <w:ind w:left="104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 1 - имеет практический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теоретический интерес;</w:t>
      </w:r>
    </w:p>
    <w:p w:rsidR="00D70B26" w:rsidRDefault="00C13296">
      <w:pPr>
        <w:spacing w:after="0" w:line="330" w:lineRule="atLeast"/>
        <w:ind w:left="104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0 – не актуальна;</w:t>
      </w:r>
    </w:p>
    <w:p w:rsidR="00D70B26" w:rsidRDefault="00C13296">
      <w:pPr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представление работы:</w:t>
      </w:r>
    </w:p>
    <w:p w:rsidR="00D70B26" w:rsidRDefault="00C13296">
      <w:pPr>
        <w:spacing w:after="0" w:line="330" w:lineRule="atLeast"/>
        <w:ind w:left="104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1 – ясное понимание цели работы, использование наглядных средств (графиков, диаграмм, схем, рисунков) для решения проблемы исследования;</w:t>
      </w:r>
    </w:p>
    <w:p w:rsidR="00D70B26" w:rsidRDefault="00C13296">
      <w:pPr>
        <w:spacing w:after="0" w:line="330" w:lineRule="atLeast"/>
        <w:ind w:left="104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0 - непонимание 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ели работы, отсутствует наглядное сопровождение;</w:t>
      </w:r>
    </w:p>
    <w:p w:rsidR="00D70B26" w:rsidRDefault="00C13296">
      <w:pPr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культура речи (изложение доклада и эрудированность автора в  рассматриваемой области):</w:t>
      </w:r>
    </w:p>
    <w:p w:rsidR="00D70B26" w:rsidRDefault="00C13296">
      <w:pPr>
        <w:spacing w:after="0" w:line="330" w:lineRule="atLeast"/>
        <w:ind w:left="104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1 – использование известных результатов и научных фактов в работе; логика изложения, убедительность 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ассуждений, оригинальность выводов;</w:t>
      </w:r>
    </w:p>
    <w:p w:rsidR="00D70B26" w:rsidRDefault="00C13296">
      <w:pPr>
        <w:spacing w:after="0" w:line="330" w:lineRule="atLeast"/>
        <w:ind w:left="104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0 – отсутствие указанных параметров.</w:t>
      </w:r>
    </w:p>
    <w:p w:rsidR="00D70B26" w:rsidRDefault="00C13296">
      <w:pPr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ответы на вопросы:</w:t>
      </w:r>
    </w:p>
    <w:p w:rsidR="00D70B26" w:rsidRDefault="00C13296">
      <w:pPr>
        <w:spacing w:after="0" w:line="330" w:lineRule="atLeast"/>
        <w:ind w:left="104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1- полный ответ автора на вопросы. (Вопросы задаются в рамках  образовательного стандарта и должны быть связаны с обсуждаемой работой);</w:t>
      </w:r>
    </w:p>
    <w:p w:rsidR="00D70B26" w:rsidRDefault="00C13296">
      <w:pPr>
        <w:spacing w:after="0" w:line="330" w:lineRule="atLeast"/>
        <w:ind w:left="1040" w:hanging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0 – отсутствие ответа или частичный ответ, не показывающий полноту знаний проблемы исследования.</w:t>
      </w:r>
    </w:p>
    <w:p w:rsidR="00D70B26" w:rsidRDefault="00C13296">
      <w:pPr>
        <w:spacing w:after="0" w:line="33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Ведение документации.</w:t>
      </w:r>
    </w:p>
    <w:p w:rsidR="00D70B26" w:rsidRDefault="00D70B26">
      <w:pPr>
        <w:spacing w:after="0" w:line="330" w:lineRule="atLeast"/>
        <w:jc w:val="center"/>
        <w:rPr>
          <w:rFonts w:eastAsia="Times New Roman" w:cs="Times New Roman"/>
          <w:b/>
          <w:bCs/>
          <w:color w:val="000000"/>
        </w:rPr>
      </w:pP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Общие положения.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Итоги промежуточной аттестации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отражаются отдельной графой в классных и 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журналах в разделах тех предметов, по которым она проводилась. Годовые отметки выставляются в переводных классах по учебным предметам с учётом результатов промежуточной аттестации за текущий учебный год до 30 мая.</w:t>
      </w:r>
    </w:p>
    <w:p w:rsidR="00D70B26" w:rsidRDefault="00C13296">
      <w:pPr>
        <w:spacing w:after="0" w:line="330" w:lineRule="atLeas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5.1.2.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5.1.3. Письменные работы и протоколы устных ответов учеников в ходе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ромежуточной аттестации хранятся в делах общеобразовательного учреждения в течение одного года.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5.1.4. Отметка ученика за четверть или полугодие, как правило, не может превышать среднюю арифметическую (округленную по законам математики)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контрольных, лабораторных, практических и самостоятельных работ, устных ответов, имеющих контрольный характер. Отметка  за четверть или полугодие выставляется учителем при наличии не менее 3-х отметок у обучающихся. При наличии у ученика равного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одинаковых отметок по четвертям предпочтение отдается отметке за последнюю четверть.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5.1.5. Четвертные (полугодовые), годовые отметки выставляются за три дня до начала каникул или начала аттестационного периода. Классные руководители итоги аттестации 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или экзаменов - в письменном виде под роспись родителей учащегося с указанием даты ознако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мления.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Ведение документации учителем.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 каждому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рабочую программу, включая календарно-тематическое планирование на год,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которые являются основой планирования его педагогической деятельности.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и 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ронный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 главным документом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заполняются ежедневно в соответствии с рабочей программой и тематическим планированием.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 виды контрольно-оценочных работ  по учебным предметам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следующим образом: сначала 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5.2.4. Для коррекции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 своей педагогической деятельности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анализа учебной деятельности учащихся, учитывая следующие данные: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динамику развития учащихся за учебный период: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уровень усвоения учащимися знаний и умений  по основным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темам (по результатам тестовых диагностических работ);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уровень сформированности учебной деятельности учащихся (в сравнении с предыдущим полугодием);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выводы о причинах проблем, неудач и предложения по их преодолению.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сведения о выполнении про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граммы с указанием успехов и возникших трудностей (на основании рабочей программы, календарно-тематического планирования, классного и электронного журнала).</w:t>
      </w:r>
    </w:p>
    <w:p w:rsidR="00D70B26" w:rsidRDefault="00C13296">
      <w:pPr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5.2.5. При переводе ученика в следующий класс или переходе в другую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 в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 дело ученика отметки, соответствующие качеству усвоения предмета.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Ведение документации учащимся</w:t>
      </w:r>
      <w:r>
        <w:rPr>
          <w:rFonts w:eastAsia="Times New Roman" w:cs="Calibri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отслеживания динамики обучения должны иметь специальные тетради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«Мои достижения по ( учебный предмет)».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этих тетрадях отражаю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тексты и результаты всех тестово-диагностических, текущих проверочных работ, оценочные листы к данным работам.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5.3.2. Для тренировочных работ, для предъявления работ на оценку, для выполнения домашнего задания используется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рабочая тетрадь.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 осуществляет проверку работ в данной тетради.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5.3.3. Портфолио учащихся является формой фиксирования, накопления и оценки индивидуальных достижений школьника. Пополняет «Портфолио» и оценивает его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ученик.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5.3.4. Основные разделы «Портфолио»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отражены в разделах 2-4 (Технология оценивания на каждой ступени обучения)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5.3.6. Для записи домашнего задания и текущей информации обучающийся должен использовать школьный дневник.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Ведение документации администрацией школы</w:t>
      </w:r>
      <w:r>
        <w:rPr>
          <w:rFonts w:eastAsia="Times New Roman" w:cs="Calibri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использует все необходимые материалы учителей, обучающихся и службы сопровождения для  создания целостной картины реализации и эффективности обучения в школе.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5.4.2. Все материалы, получаемые от участников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заместитель директора школы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классифицирует по классам, по отдельным учащимся.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5.4.3. По итогам года на основе получаемых материалов от учителей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 педагогический анализ эффективности работы педагогического колле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ктива.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70B26" w:rsidRDefault="00C13296">
      <w:pPr>
        <w:spacing w:after="0" w:line="330" w:lineRule="atLeast"/>
        <w:ind w:left="340" w:firstLine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 Права и обязанности субъектов образовательного процесса</w:t>
      </w:r>
      <w:r>
        <w:rPr>
          <w:rFonts w:eastAsia="Times New Roman" w:cs="Calibri"/>
          <w:b/>
          <w:bCs/>
          <w:color w:val="000000"/>
          <w:sz w:val="28"/>
          <w:szCs w:val="28"/>
        </w:rPr>
        <w:t>.</w:t>
      </w:r>
    </w:p>
    <w:p w:rsidR="00D70B26" w:rsidRDefault="00D70B26">
      <w:pPr>
        <w:spacing w:after="0" w:line="330" w:lineRule="atLeast"/>
        <w:ind w:left="340" w:firstLine="34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D70B26" w:rsidRDefault="00C13296">
      <w:pPr>
        <w:spacing w:after="0" w:line="330" w:lineRule="atLeast"/>
        <w:ind w:left="34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 Права и обязанности учащихся</w:t>
      </w:r>
      <w:r>
        <w:rPr>
          <w:rFonts w:eastAsia="Times New Roman" w:cs="Calibri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6.1.1. Учащиеся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имеют право: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собственную оценку своих достижений и трудностей;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разработке критериев оценки работы;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самостоятельный выбор сложности и количество проверочных заданий;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оценку своего творчества и инициативы во всех сферах школьной жизни, так же как и на оценку навыковой стороны обучения;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представить результаты своей деятельности в форме "портфолио"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публично их защитить;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ошибку и время на ее ликвидацию;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6.1.2. Учащиеся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обязаны: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возможности проявлять оценочную самостоятельность в учебной работе;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овладеть способами оценивания, принятыми в начальной, основной и средней школе;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тетради ("Мои достижения…, рабочие тетради) в которых бы отражалась контрольно-оценочная деятельность ученика;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освоить обязательный минимум УУД в соответствии с Федеральным государственным стандартом.</w:t>
      </w:r>
    </w:p>
    <w:p w:rsidR="00D70B26" w:rsidRDefault="00C13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 Права и обязанности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eastAsia="Times New Roman" w:cs="Calibri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имеет право: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свое оценочное суждение по поводу работы учащихся;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работу учащихся по их запросу и по своему усмотрению. Оценка учащихся должна предшествовать оценке учителя;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учащихся только относительно его собственных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возможностей и достижений;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деятельность учащихся только после совместно выработанных критериев оценки данной работы.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6.2.2. Учитель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обязан: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оценочной безопасности;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работать над формированием самоконтроля и самооценки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не только навыковую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учет продвижения учащихся в классном и электронном журнале в освоении УУД;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до сведения родителей достижения и успехи учащихся за полугодие и учебный год.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 Права и обязанности родителей.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6.3.1. Родитель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имеет право: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о принципах и способах оценивания в данной школе;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получение достоверной информации об успехах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достижениях своего ребенка;</w:t>
      </w:r>
    </w:p>
    <w:p w:rsidR="00D70B26" w:rsidRDefault="00C13296">
      <w:pPr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на индивидуальные консультации с учителем по поводу проблем, трудностей и путей       преодоления их у своего ребенка.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6.3.2. Родитель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обязан: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основные моменты данного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информировать учителя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 трудностях и проблемах ребенка, с которыми родитель сталкивается в домашних условиях;</w:t>
      </w:r>
    </w:p>
    <w:p w:rsidR="00D70B26" w:rsidRDefault="00C13296">
      <w:pPr>
        <w:spacing w:after="0" w:line="330" w:lineRule="atLeast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посещать родительские собрания, на которых идет просветительская работа по оказанию помощи в образовании их детей.</w:t>
      </w:r>
    </w:p>
    <w:p w:rsidR="00D70B26" w:rsidRDefault="00C13296">
      <w:pPr>
        <w:spacing w:after="0" w:line="330" w:lineRule="atLeast"/>
        <w:ind w:left="340" w:firstLine="34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70B26" w:rsidRDefault="00C13296">
      <w:pPr>
        <w:spacing w:after="0" w:line="330" w:lineRule="atLeast"/>
        <w:ind w:left="340" w:firstLine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 сторон</w:t>
      </w:r>
      <w:r>
        <w:rPr>
          <w:rFonts w:eastAsia="Times New Roman" w:cs="Calibri"/>
          <w:b/>
          <w:bCs/>
          <w:color w:val="000000"/>
          <w:sz w:val="28"/>
          <w:szCs w:val="28"/>
        </w:rPr>
        <w:t>.</w:t>
      </w:r>
    </w:p>
    <w:p w:rsidR="00D70B26" w:rsidRDefault="00D70B26">
      <w:pPr>
        <w:spacing w:after="0" w:line="330" w:lineRule="atLeast"/>
        <w:ind w:left="340" w:firstLine="34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управляет процессом контрольно-оценочной деятельности субъектов образовательного процесса на основании данного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В период подготовки к промежуточной аттестации учащихся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школы: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организует обсуждение на педаго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гическом совете вопросов о порядке и формах проведения промежуточной аттестации обучающихся, системе оценивания по ее результатам;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доводит до сведения всех участников образовательного процесса сроки и перечень предметов, по которым организуется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промежуточная аттестация обучающихся, а также формы ее проведения;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организует необходимую консультативную помощь ученикам при их подготовке к промежуточной аттестации.</w:t>
      </w:r>
    </w:p>
    <w:p w:rsidR="00D70B26" w:rsidRDefault="00C13296">
      <w:pPr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После завершения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ее итогов на заседаниях методических объединений и педагогического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B26" w:rsidRDefault="00C13296">
      <w:pPr>
        <w:spacing w:after="0" w:line="330" w:lineRule="atLeast"/>
        <w:ind w:left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 обязана: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обеспечить обучающемуся получение бесплатного общего образования на ступенях: начального, основного и среднего общего образования в соответствии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требованиями ФГОС;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обеспечить обучающемуся организацию образовательного процесса в соответствии с Образовательной программой , регулируемой учебным планом, годовым календарным режимом работы и расписанием занятий;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осуществлять текущий, 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омежуточный и итоговый контроль за результатами освоения обучающимися образовательной программы и в доступной форме информировать о результатах родителей и обучающегося;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lastRenderedPageBreak/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обеспечить бесплатный доступ к библиотечным и информационным ресурсам ОО и ины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локальных актов ОО, регламентирующих ее деятельность;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обеспечить участие обучающегося в государственной (итоговой) аттестации по результатам освоения программы основного и среднего  общего образования в форме и в сроки, предусмотренные законодате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льными и нормативными правовыми актами Российской Федерации.</w:t>
      </w:r>
    </w:p>
    <w:p w:rsidR="00D70B26" w:rsidRDefault="00C13296">
      <w:pPr>
        <w:spacing w:after="0" w:line="330" w:lineRule="atLeast"/>
        <w:ind w:left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 Родители обучающихся обязаны: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обеспечить условия для освоения детьми Образовательной  программы, действующей в ОО;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обеспечить посещение обучающимся занятий согласно учебному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расписанию и иных школьных мероприятий, предусмотренных документами, регламентирующими деятельность образовательной организации;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обеспечить подготовку домашних заданий;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ответственность за ликвидацию неуспеваемости возлагается на родителей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законных представителей) ученика;</w:t>
      </w:r>
    </w:p>
    <w:p w:rsidR="00D70B26" w:rsidRDefault="00C13296">
      <w:pPr>
        <w:spacing w:after="0" w:line="330" w:lineRule="atLeast"/>
        <w:ind w:left="34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Calibri"/>
          <w:i/>
          <w:iCs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ответственность за прохождение пропущенного учебного материала возлагается на учащегося, его родителей/законных представителей.</w:t>
      </w:r>
    </w:p>
    <w:p w:rsidR="00D70B26" w:rsidRDefault="00C13296">
      <w:pPr>
        <w:spacing w:after="0" w:line="240" w:lineRule="auto"/>
        <w:ind w:left="680" w:hanging="3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37433F"/>
          <w:sz w:val="28"/>
          <w:szCs w:val="28"/>
        </w:rPr>
        <w:t> </w:t>
      </w:r>
    </w:p>
    <w:p w:rsidR="00D70B26" w:rsidRDefault="00D70B26"/>
    <w:sectPr w:rsidR="00D70B26" w:rsidSect="00D70B26">
      <w:headerReference w:type="default" r:id="rId8"/>
      <w:footerReference w:type="default" r:id="rId9"/>
      <w:pgSz w:w="11906" w:h="16838"/>
      <w:pgMar w:top="978" w:right="850" w:bottom="1686" w:left="1701" w:header="426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96" w:rsidRDefault="00C13296" w:rsidP="00D70B26">
      <w:pPr>
        <w:spacing w:after="0" w:line="240" w:lineRule="auto"/>
      </w:pPr>
      <w:r>
        <w:separator/>
      </w:r>
    </w:p>
  </w:endnote>
  <w:endnote w:type="continuationSeparator" w:id="0">
    <w:p w:rsidR="00C13296" w:rsidRDefault="00C13296" w:rsidP="00D7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26" w:rsidRDefault="00D70B26">
    <w:pPr>
      <w:pStyle w:val="Footer"/>
      <w:jc w:val="center"/>
    </w:pPr>
    <w:r>
      <w:fldChar w:fldCharType="begin"/>
    </w:r>
    <w:r w:rsidR="00C13296">
      <w:instrText>PAGE</w:instrText>
    </w:r>
    <w:r>
      <w:fldChar w:fldCharType="separate"/>
    </w:r>
    <w:r w:rsidR="00095F2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96" w:rsidRDefault="00C13296" w:rsidP="00D70B26">
      <w:pPr>
        <w:spacing w:after="0" w:line="240" w:lineRule="auto"/>
      </w:pPr>
      <w:r>
        <w:separator/>
      </w:r>
    </w:p>
  </w:footnote>
  <w:footnote w:type="continuationSeparator" w:id="0">
    <w:p w:rsidR="00C13296" w:rsidRDefault="00C13296" w:rsidP="00D7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26" w:rsidRDefault="00D70B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B13"/>
    <w:multiLevelType w:val="multilevel"/>
    <w:tmpl w:val="318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3CC4A48"/>
    <w:multiLevelType w:val="multilevel"/>
    <w:tmpl w:val="E11C8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B26"/>
    <w:rsid w:val="00095F2A"/>
    <w:rsid w:val="00C13296"/>
    <w:rsid w:val="00D7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qFormat/>
    <w:locked/>
    <w:rsid w:val="00D72032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B75A4E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qFormat/>
    <w:rsid w:val="00D70B26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70B26"/>
    <w:rPr>
      <w:rFonts w:ascii="Times New Roman" w:hAnsi="Times New Roman" w:cs="OpenSymbol"/>
      <w:sz w:val="28"/>
    </w:rPr>
  </w:style>
  <w:style w:type="character" w:customStyle="1" w:styleId="ListLabel2">
    <w:name w:val="ListLabel 2"/>
    <w:qFormat/>
    <w:rsid w:val="00D70B26"/>
    <w:rPr>
      <w:rFonts w:cs="OpenSymbol"/>
    </w:rPr>
  </w:style>
  <w:style w:type="character" w:customStyle="1" w:styleId="ListLabel3">
    <w:name w:val="ListLabel 3"/>
    <w:qFormat/>
    <w:rsid w:val="00D70B26"/>
    <w:rPr>
      <w:rFonts w:cs="OpenSymbol"/>
    </w:rPr>
  </w:style>
  <w:style w:type="character" w:customStyle="1" w:styleId="ListLabel4">
    <w:name w:val="ListLabel 4"/>
    <w:qFormat/>
    <w:rsid w:val="00D70B26"/>
    <w:rPr>
      <w:rFonts w:cs="OpenSymbol"/>
    </w:rPr>
  </w:style>
  <w:style w:type="character" w:customStyle="1" w:styleId="ListLabel5">
    <w:name w:val="ListLabel 5"/>
    <w:qFormat/>
    <w:rsid w:val="00D70B26"/>
    <w:rPr>
      <w:rFonts w:cs="OpenSymbol"/>
    </w:rPr>
  </w:style>
  <w:style w:type="character" w:customStyle="1" w:styleId="ListLabel6">
    <w:name w:val="ListLabel 6"/>
    <w:qFormat/>
    <w:rsid w:val="00D70B26"/>
    <w:rPr>
      <w:rFonts w:cs="OpenSymbol"/>
    </w:rPr>
  </w:style>
  <w:style w:type="character" w:customStyle="1" w:styleId="ListLabel7">
    <w:name w:val="ListLabel 7"/>
    <w:qFormat/>
    <w:rsid w:val="00D70B26"/>
    <w:rPr>
      <w:rFonts w:cs="OpenSymbol"/>
    </w:rPr>
  </w:style>
  <w:style w:type="character" w:customStyle="1" w:styleId="ListLabel8">
    <w:name w:val="ListLabel 8"/>
    <w:qFormat/>
    <w:rsid w:val="00D70B26"/>
    <w:rPr>
      <w:rFonts w:cs="OpenSymbol"/>
    </w:rPr>
  </w:style>
  <w:style w:type="character" w:customStyle="1" w:styleId="ListLabel9">
    <w:name w:val="ListLabel 9"/>
    <w:qFormat/>
    <w:rsid w:val="00D70B26"/>
    <w:rPr>
      <w:rFonts w:cs="OpenSymbol"/>
    </w:rPr>
  </w:style>
  <w:style w:type="character" w:customStyle="1" w:styleId="ListLabel10">
    <w:name w:val="ListLabel 10"/>
    <w:qFormat/>
    <w:rsid w:val="00D70B26"/>
    <w:rPr>
      <w:rFonts w:ascii="Times New Roman" w:hAnsi="Times New Roman" w:cs="OpenSymbol"/>
      <w:sz w:val="28"/>
    </w:rPr>
  </w:style>
  <w:style w:type="character" w:customStyle="1" w:styleId="ListLabel11">
    <w:name w:val="ListLabel 11"/>
    <w:qFormat/>
    <w:rsid w:val="00D70B26"/>
    <w:rPr>
      <w:rFonts w:cs="OpenSymbol"/>
    </w:rPr>
  </w:style>
  <w:style w:type="character" w:customStyle="1" w:styleId="ListLabel12">
    <w:name w:val="ListLabel 12"/>
    <w:qFormat/>
    <w:rsid w:val="00D70B26"/>
    <w:rPr>
      <w:rFonts w:cs="OpenSymbol"/>
    </w:rPr>
  </w:style>
  <w:style w:type="character" w:customStyle="1" w:styleId="ListLabel13">
    <w:name w:val="ListLabel 13"/>
    <w:qFormat/>
    <w:rsid w:val="00D70B26"/>
    <w:rPr>
      <w:rFonts w:cs="OpenSymbol"/>
    </w:rPr>
  </w:style>
  <w:style w:type="character" w:customStyle="1" w:styleId="ListLabel14">
    <w:name w:val="ListLabel 14"/>
    <w:qFormat/>
    <w:rsid w:val="00D70B26"/>
    <w:rPr>
      <w:rFonts w:cs="OpenSymbol"/>
    </w:rPr>
  </w:style>
  <w:style w:type="character" w:customStyle="1" w:styleId="ListLabel15">
    <w:name w:val="ListLabel 15"/>
    <w:qFormat/>
    <w:rsid w:val="00D70B26"/>
    <w:rPr>
      <w:rFonts w:cs="OpenSymbol"/>
    </w:rPr>
  </w:style>
  <w:style w:type="character" w:customStyle="1" w:styleId="ListLabel16">
    <w:name w:val="ListLabel 16"/>
    <w:qFormat/>
    <w:rsid w:val="00D70B26"/>
    <w:rPr>
      <w:rFonts w:cs="OpenSymbol"/>
    </w:rPr>
  </w:style>
  <w:style w:type="character" w:customStyle="1" w:styleId="ListLabel17">
    <w:name w:val="ListLabel 17"/>
    <w:qFormat/>
    <w:rsid w:val="00D70B26"/>
    <w:rPr>
      <w:rFonts w:cs="OpenSymbol"/>
    </w:rPr>
  </w:style>
  <w:style w:type="character" w:customStyle="1" w:styleId="ListLabel18">
    <w:name w:val="ListLabel 18"/>
    <w:qFormat/>
    <w:rsid w:val="00D70B26"/>
    <w:rPr>
      <w:rFonts w:cs="OpenSymbol"/>
    </w:rPr>
  </w:style>
  <w:style w:type="paragraph" w:customStyle="1" w:styleId="a5">
    <w:name w:val="Заголовок"/>
    <w:basedOn w:val="a"/>
    <w:next w:val="a6"/>
    <w:qFormat/>
    <w:rsid w:val="00D70B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70B26"/>
    <w:pPr>
      <w:spacing w:after="140"/>
    </w:pPr>
  </w:style>
  <w:style w:type="paragraph" w:styleId="a7">
    <w:name w:val="List"/>
    <w:basedOn w:val="a6"/>
    <w:rsid w:val="00D70B26"/>
    <w:rPr>
      <w:rFonts w:cs="Lucida Sans"/>
    </w:rPr>
  </w:style>
  <w:style w:type="paragraph" w:customStyle="1" w:styleId="Caption">
    <w:name w:val="Caption"/>
    <w:basedOn w:val="a"/>
    <w:qFormat/>
    <w:rsid w:val="00D70B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70B26"/>
    <w:pPr>
      <w:suppressLineNumbers/>
    </w:pPr>
    <w:rPr>
      <w:rFonts w:cs="Lucida Sans"/>
    </w:rPr>
  </w:style>
  <w:style w:type="paragraph" w:customStyle="1" w:styleId="60">
    <w:name w:val="Основной текст (6)"/>
    <w:basedOn w:val="a"/>
    <w:link w:val="6"/>
    <w:qFormat/>
    <w:rsid w:val="00D72032"/>
    <w:pPr>
      <w:widowControl w:val="0"/>
      <w:shd w:val="clear" w:color="auto" w:fill="FFFFFF"/>
      <w:spacing w:after="0" w:line="240" w:lineRule="auto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styleId="a9">
    <w:name w:val="Balloon Text"/>
    <w:basedOn w:val="a"/>
    <w:uiPriority w:val="99"/>
    <w:semiHidden/>
    <w:unhideWhenUsed/>
    <w:qFormat/>
    <w:rsid w:val="00B75A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D70B26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70B26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6068</Words>
  <Characters>34591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dc:description/>
  <cp:lastModifiedBy>Наталья</cp:lastModifiedBy>
  <cp:revision>17</cp:revision>
  <cp:lastPrinted>2018-02-08T14:12:00Z</cp:lastPrinted>
  <dcterms:created xsi:type="dcterms:W3CDTF">2016-10-17T08:51:00Z</dcterms:created>
  <dcterms:modified xsi:type="dcterms:W3CDTF">2021-01-25T11:21:00Z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