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ind w:left="-4" w:hanging="10"/>
        <w:jc w:val="both"/>
        <w:rPr>
          <w:rFonts w:ascii="Tinos" w:hAnsi="Tinos"/>
          <w:sz w:val="28"/>
          <w:szCs w:val="28"/>
        </w:rPr>
      </w:pPr>
      <w:r>
        <w:rPr>
          <w:rFonts w:ascii="Tinos" w:hAnsi="Tinos"/>
          <w:sz w:val="28"/>
          <w:szCs w:val="28"/>
        </w:rPr>
        <w:t>ПОЯСНИТЕЛЬНАЯ ЗАПИСКА</w:t>
      </w:r>
    </w:p>
    <w:p>
      <w:pPr>
        <w:pStyle w:val="Normal"/>
        <w:spacing w:lineRule="auto" w:line="256" w:before="0" w:after="231"/>
        <w:ind w:hanging="0"/>
        <w:jc w:val="both"/>
        <w:rPr>
          <w:rFonts w:ascii="Tinos" w:hAnsi="Tinos"/>
          <w:sz w:val="28"/>
          <w:szCs w:val="28"/>
          <w:lang w:val="ru-RU" w:eastAsia="ru-RU"/>
        </w:rPr>
      </w:pPr>
      <w:r>
        <w:rPr>
          <w:rFonts w:ascii="Tinos" w:hAnsi="Tinos"/>
          <w:sz w:val="28"/>
          <w:szCs w:val="28"/>
          <w:lang w:val="ru-RU" w:eastAsia="ru-RU"/>
        </w:rPr>
        <mc:AlternateContent>
          <mc:Choice Requires="wpg">
            <w:drawing>
              <wp:inline distT="0" distB="0" distL="0" distR="0">
                <wp:extent cx="4032885" cy="1270"/>
                <wp:effectExtent l="0" t="0" r="0" b="0"/>
                <wp:docPr id="1" name="Group 28732"/>
                <a:graphic xmlns:a="http://schemas.openxmlformats.org/drawingml/2006/main">
                  <a:graphicData uri="http://schemas.microsoft.com/office/word/2010/wordprocessingGroup">
                    <wpg:wgp>
                      <wpg:cNvGrpSpPr/>
                      <wpg:grpSpPr>
                        <a:xfrm>
                          <a:off x="0" y="0"/>
                          <a:ext cx="4032360" cy="720"/>
                        </a:xfrm>
                      </wpg:grpSpPr>
                      <wps:wsp>
                        <wps:cNvSpPr/>
                        <wps:spPr>
                          <a:xfrm>
                            <a:off x="0" y="0"/>
                            <a:ext cx="4032360" cy="720"/>
                          </a:xfrm>
                          <a:custGeom>
                            <a:avLst/>
                            <a:gdLst/>
                            <a:ahLst/>
                            <a:rect l="l" t="t" r="r" b="b"/>
                            <a:pathLst>
                              <a:path w="4032009" h="0">
                                <a:moveTo>
                                  <a:pt x="0" y="0"/>
                                </a:moveTo>
                                <a:lnTo>
                                  <a:pt x="4032009" y="0"/>
                                </a:lnTo>
                              </a:path>
                            </a:pathLst>
                          </a:custGeom>
                          <a:noFill/>
                          <a:ln w="6480">
                            <a:solidFill>
                              <a:srgbClr val="181717"/>
                            </a:solidFill>
                            <a:miter/>
                          </a:ln>
                        </wps:spPr>
                        <wps:style>
                          <a:lnRef idx="0"/>
                          <a:fillRef idx="0"/>
                          <a:effectRef idx="0"/>
                          <a:fontRef idx="minor"/>
                        </wps:style>
                        <wps:bodyPr/>
                      </wps:wsp>
                    </wpg:wgp>
                  </a:graphicData>
                </a:graphic>
              </wp:inline>
            </w:drawing>
          </mc:Choice>
          <mc:Fallback>
            <w:pict>
              <v:group id="shape_0" alt="Group 28732" style="position:absolute;margin-left:0pt;margin-top:0pt;width:317.5pt;height:0.05pt" coordorigin="0,0" coordsize="6350,1">
                <v:shape id="shape_0" ID="Shape 527_1" stroked="t" style="position:absolute;left:0;top:0;width:6349;height:0;mso-position-horizontal:left;mso-position-horizontal-relative:char">
                  <w10:wrap type="none"/>
                  <v:fill o:detectmouseclick="t" on="false"/>
                  <v:stroke color="#181717" weight="6480" joinstyle="miter" endcap="flat"/>
                </v:shape>
              </v:group>
            </w:pict>
          </mc:Fallback>
        </mc:AlternateContent>
      </w:r>
    </w:p>
    <w:p>
      <w:pPr>
        <w:pStyle w:val="Normal"/>
        <w:ind w:left="-15" w:firstLine="217"/>
        <w:jc w:val="both"/>
        <w:rPr>
          <w:rFonts w:ascii="Tinos" w:hAnsi="Tinos"/>
          <w:sz w:val="28"/>
          <w:szCs w:val="28"/>
        </w:rPr>
      </w:pPr>
      <w:r>
        <w:rPr>
          <w:rFonts w:ascii="Tinos" w:hAnsi="Tinos"/>
          <w:sz w:val="28"/>
          <w:szCs w:val="28"/>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pPr>
        <w:pStyle w:val="Normal"/>
        <w:spacing w:before="0" w:after="163"/>
        <w:ind w:left="-15" w:firstLine="217"/>
        <w:jc w:val="both"/>
        <w:rPr>
          <w:rFonts w:ascii="Tinos" w:hAnsi="Tinos"/>
          <w:sz w:val="28"/>
          <w:szCs w:val="28"/>
        </w:rPr>
      </w:pPr>
      <w:r>
        <w:rPr>
          <w:rFonts w:ascii="Tinos" w:hAnsi="Tinos"/>
          <w:sz w:val="28"/>
          <w:szCs w:val="28"/>
        </w:rPr>
        <w:t>Рабочая программа раскрывает цели образования, развития и воспитания обучающихся средствами учебного предмета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pPr>
        <w:pStyle w:val="Normal"/>
        <w:spacing w:lineRule="auto" w:line="256" w:before="0" w:after="0"/>
        <w:ind w:left="-5" w:hanging="10"/>
        <w:jc w:val="both"/>
        <w:rPr>
          <w:rFonts w:ascii="Tinos" w:hAnsi="Tinos"/>
          <w:b/>
          <w:b/>
          <w:sz w:val="28"/>
          <w:szCs w:val="28"/>
        </w:rPr>
      </w:pPr>
      <w:r>
        <w:rPr>
          <w:rFonts w:ascii="Tinos" w:hAnsi="Tinos"/>
          <w:b/>
          <w:sz w:val="28"/>
          <w:szCs w:val="28"/>
        </w:rPr>
        <w:t xml:space="preserve">Общая характеристика учебного предмета </w:t>
      </w:r>
    </w:p>
    <w:p>
      <w:pPr>
        <w:pStyle w:val="2"/>
        <w:ind w:left="-5" w:hanging="10"/>
        <w:jc w:val="both"/>
        <w:rPr>
          <w:rFonts w:ascii="Tinos" w:hAnsi="Tinos"/>
          <w:sz w:val="28"/>
          <w:szCs w:val="28"/>
        </w:rPr>
      </w:pPr>
      <w:r>
        <w:rPr>
          <w:rFonts w:ascii="Tinos" w:hAnsi="Tinos"/>
          <w:sz w:val="28"/>
          <w:szCs w:val="28"/>
        </w:rPr>
        <w:t>«Иностранный (немецкий) язык»</w:t>
      </w:r>
    </w:p>
    <w:p>
      <w:pPr>
        <w:pStyle w:val="Normal"/>
        <w:ind w:left="-15" w:firstLine="217"/>
        <w:jc w:val="both"/>
        <w:rPr>
          <w:rFonts w:ascii="Tinos" w:hAnsi="Tinos"/>
          <w:sz w:val="28"/>
          <w:szCs w:val="28"/>
        </w:rPr>
      </w:pPr>
      <w:r>
        <w:rPr>
          <w:rFonts w:ascii="Tinos" w:hAnsi="Tinos"/>
          <w:sz w:val="28"/>
          <w:szCs w:val="28"/>
        </w:rP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pPr>
        <w:pStyle w:val="Normal"/>
        <w:spacing w:before="0" w:after="161"/>
        <w:ind w:left="-15" w:firstLine="217"/>
        <w:jc w:val="both"/>
        <w:rPr>
          <w:rFonts w:ascii="Tinos" w:hAnsi="Tinos"/>
          <w:sz w:val="28"/>
          <w:szCs w:val="28"/>
        </w:rPr>
      </w:pPr>
      <w:r>
        <w:rPr>
          <w:rFonts w:ascii="Tinos" w:hAnsi="Tinos"/>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pStyle w:val="Normal"/>
        <w:spacing w:lineRule="auto" w:line="256" w:before="0" w:after="0"/>
        <w:ind w:left="-5" w:hanging="10"/>
        <w:jc w:val="both"/>
        <w:rPr>
          <w:rFonts w:ascii="Tinos" w:hAnsi="Tinos"/>
          <w:b/>
          <w:b/>
          <w:sz w:val="28"/>
          <w:szCs w:val="28"/>
        </w:rPr>
      </w:pPr>
      <w:r>
        <w:rPr>
          <w:rFonts w:ascii="Tinos" w:hAnsi="Tinos"/>
          <w:b/>
          <w:sz w:val="28"/>
          <w:szCs w:val="28"/>
        </w:rPr>
        <w:t xml:space="preserve">Цели изучения учебного предмета </w:t>
      </w:r>
    </w:p>
    <w:p>
      <w:pPr>
        <w:pStyle w:val="2"/>
        <w:ind w:left="-5" w:hanging="10"/>
        <w:jc w:val="both"/>
        <w:rPr>
          <w:rFonts w:ascii="Tinos" w:hAnsi="Tinos"/>
          <w:sz w:val="28"/>
          <w:szCs w:val="28"/>
        </w:rPr>
      </w:pPr>
      <w:r>
        <w:rPr>
          <w:rFonts w:ascii="Tinos" w:hAnsi="Tinos"/>
          <w:sz w:val="28"/>
          <w:szCs w:val="28"/>
        </w:rPr>
        <w:t>«Иностранный (немецкий) язык»</w:t>
      </w:r>
    </w:p>
    <w:p>
      <w:pPr>
        <w:pStyle w:val="Normal"/>
        <w:ind w:left="-15" w:firstLine="217"/>
        <w:jc w:val="both"/>
        <w:rPr>
          <w:rFonts w:ascii="Tinos" w:hAnsi="Tinos"/>
          <w:sz w:val="28"/>
          <w:szCs w:val="28"/>
        </w:rPr>
      </w:pPr>
      <w:r>
        <w:rPr>
          <w:rFonts w:ascii="Tinos" w:hAnsi="Tinos"/>
          <w:sz w:val="28"/>
          <w:szCs w:val="28"/>
        </w:rPr>
        <w:t>Цели обучения иностранному языку в начальной школе можно условно разделить на образовательные, развивающие, воспитывающие.</w:t>
      </w:r>
    </w:p>
    <w:p>
      <w:pPr>
        <w:pStyle w:val="Normal"/>
        <w:ind w:left="-15" w:firstLine="217"/>
        <w:jc w:val="both"/>
        <w:rPr>
          <w:rFonts w:ascii="Tinos" w:hAnsi="Tinos"/>
          <w:sz w:val="28"/>
          <w:szCs w:val="28"/>
        </w:rPr>
      </w:pPr>
      <w:r>
        <w:rPr>
          <w:rFonts w:ascii="Tinos" w:hAnsi="Tinos"/>
          <w:sz w:val="28"/>
          <w:szCs w:val="28"/>
        </w:rPr>
        <w:t>Образовательные цели учебного предмета «Иностранный (немецкий) язык» в начальной школе включают:</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использование для решения учебных задач интеллектуальных операций (сравнение, анализ, обобщение и др.);</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pPr>
        <w:pStyle w:val="Normal"/>
        <w:ind w:left="-15" w:firstLine="217"/>
        <w:jc w:val="both"/>
        <w:rPr>
          <w:rFonts w:ascii="Tinos" w:hAnsi="Tinos"/>
          <w:sz w:val="28"/>
          <w:szCs w:val="28"/>
        </w:rPr>
      </w:pPr>
      <w:r>
        <w:rPr>
          <w:rFonts w:ascii="Tinos" w:hAnsi="Tinos"/>
          <w:sz w:val="28"/>
          <w:szCs w:val="28"/>
        </w:rPr>
        <w:t>Развивающие цели учебного предмета «Иностранный (немецкий) язык» в начальной школе включают:</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становление коммуникативной культуры обучающихся и их  общего речевого развития;</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pPr>
        <w:pStyle w:val="Normal"/>
        <w:ind w:left="-15" w:firstLine="217"/>
        <w:jc w:val="both"/>
        <w:rPr>
          <w:rFonts w:ascii="Tinos" w:hAnsi="Tinos"/>
          <w:sz w:val="28"/>
          <w:szCs w:val="28"/>
        </w:rPr>
      </w:pPr>
      <w:r>
        <w:rPr>
          <w:rFonts w:ascii="Tinos" w:hAnsi="Tinos"/>
          <w:sz w:val="28"/>
          <w:szCs w:val="28"/>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понимание необходимости овладения иностранным языком  как средством общения в условиях взаимодействия разных стран и народов;</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 xml:space="preserve">воспитание уважительного отношения к иной культуре по- средством знакомств с детским пластом культуры стран изучаемого языка и более глубокого осознания особенностей культуры своего народа; </w:t>
      </w:r>
    </w:p>
    <w:p>
      <w:pPr>
        <w:pStyle w:val="Normal"/>
        <w:ind w:left="212" w:hanging="227"/>
        <w:jc w:val="both"/>
        <w:rPr>
          <w:rFonts w:ascii="Tinos" w:hAnsi="Tinos"/>
          <w:sz w:val="28"/>
          <w:szCs w:val="28"/>
        </w:rPr>
      </w:pPr>
      <w:r>
        <w:rPr>
          <w:rFonts w:ascii="Tinos" w:hAnsi="Tinos"/>
          <w:sz w:val="28"/>
          <w:szCs w:val="28"/>
        </w:rPr>
        <w:t>—</w:t>
      </w:r>
      <w:r>
        <w:rPr>
          <w:rFonts w:ascii="Tinos" w:hAnsi="Tinos"/>
          <w:sz w:val="28"/>
          <w:szCs w:val="28"/>
        </w:rPr>
        <w:t xml:space="preserve">воспитание эмоционального и познавательного интереса к  художественной культуре других народов; </w:t>
      </w:r>
    </w:p>
    <w:p>
      <w:pPr>
        <w:pStyle w:val="Normal"/>
        <w:spacing w:lineRule="auto" w:line="295"/>
        <w:ind w:left="-15" w:hanging="0"/>
        <w:jc w:val="both"/>
        <w:rPr>
          <w:rFonts w:ascii="Tinos" w:hAnsi="Tinos"/>
          <w:sz w:val="28"/>
          <w:szCs w:val="28"/>
        </w:rPr>
      </w:pPr>
      <w:r>
        <w:rPr>
          <w:rFonts w:ascii="Tinos" w:hAnsi="Tinos"/>
          <w:sz w:val="28"/>
          <w:szCs w:val="28"/>
        </w:rPr>
        <w:t>—</w:t>
      </w:r>
      <w:r>
        <w:rPr>
          <w:rFonts w:ascii="Tinos" w:hAnsi="Tinos"/>
          <w:sz w:val="28"/>
          <w:szCs w:val="28"/>
        </w:rPr>
        <w:t xml:space="preserve">формирование положительной мотивации и устойчивого учебно-познавательного интереса к предмету «Иностранный язык». </w:t>
      </w:r>
    </w:p>
    <w:p>
      <w:pPr>
        <w:pStyle w:val="Normal"/>
        <w:spacing w:lineRule="auto" w:line="295"/>
        <w:ind w:left="-15" w:hanging="0"/>
        <w:jc w:val="both"/>
        <w:rPr>
          <w:rFonts w:ascii="Tinos" w:hAnsi="Tinos"/>
          <w:sz w:val="28"/>
          <w:szCs w:val="28"/>
        </w:rPr>
      </w:pPr>
      <w:r>
        <w:rPr>
          <w:rFonts w:ascii="Tinos" w:hAnsi="Tinos"/>
          <w:b/>
          <w:sz w:val="28"/>
          <w:szCs w:val="28"/>
        </w:rPr>
        <w:t xml:space="preserve">Место учебного предмета </w:t>
      </w:r>
    </w:p>
    <w:p>
      <w:pPr>
        <w:pStyle w:val="2"/>
        <w:ind w:left="-5" w:hanging="10"/>
        <w:jc w:val="both"/>
        <w:rPr>
          <w:rFonts w:ascii="Tinos" w:hAnsi="Tinos"/>
          <w:b w:val="false"/>
          <w:b w:val="false"/>
          <w:bCs w:val="false"/>
          <w:sz w:val="28"/>
          <w:szCs w:val="28"/>
        </w:rPr>
      </w:pPr>
      <w:r>
        <w:rPr>
          <w:rFonts w:ascii="Tinos" w:hAnsi="Tinos"/>
          <w:b w:val="false"/>
          <w:bCs w:val="false"/>
          <w:sz w:val="28"/>
          <w:szCs w:val="28"/>
        </w:rPr>
        <w:t>«Иностранный (немецкий) язык» в учебном плане</w:t>
      </w:r>
    </w:p>
    <w:p>
      <w:pPr>
        <w:pStyle w:val="Normal"/>
        <w:jc w:val="both"/>
        <w:rPr>
          <w:rFonts w:ascii="Tinos" w:hAnsi="Tinos"/>
          <w:b w:val="false"/>
          <w:b w:val="false"/>
          <w:bCs w:val="false"/>
          <w:sz w:val="28"/>
          <w:szCs w:val="28"/>
        </w:rPr>
      </w:pPr>
      <w:r>
        <w:rPr>
          <w:rFonts w:cs="Times New Roman" w:ascii="Tinos" w:hAnsi="Tinos"/>
          <w:b w:val="false"/>
          <w:bCs w:val="false"/>
          <w:sz w:val="28"/>
          <w:szCs w:val="28"/>
        </w:rP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Аннотация к рабочей программе по немецкому языку 2-4 класс</w:t>
      </w:r>
    </w:p>
    <w:p>
      <w:pPr>
        <w:pStyle w:val="Normal"/>
        <w:spacing w:before="0" w:after="200"/>
        <w:rPr>
          <w:rFonts w:ascii="Tinos" w:hAnsi="Tinos"/>
          <w:sz w:val="28"/>
          <w:szCs w:val="28"/>
        </w:rPr>
      </w:pPr>
      <w:r>
        <w:rPr>
          <w:rFonts w:ascii="Tinos" w:hAnsi="Tinos"/>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w:charset w:val="00"/>
    <w:family w:val="swiss"/>
    <w:pitch w:val="variable"/>
  </w:font>
  <w:font w:name="PT Astra Serif">
    <w:charset w:val="01"/>
    <w:family w:val="roman"/>
    <w:pitch w:val="default"/>
  </w:font>
  <w:font w:name="Tino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2ba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next w:val="Normal"/>
    <w:qFormat/>
    <w:pPr>
      <w:keepNext w:val="true"/>
      <w:keepLines/>
      <w:widowControl/>
      <w:numPr>
        <w:ilvl w:val="0"/>
        <w:numId w:val="1"/>
      </w:numPr>
      <w:bidi w:val="0"/>
      <w:spacing w:lineRule="auto" w:line="256" w:before="0" w:after="200"/>
      <w:ind w:left="11" w:hanging="10"/>
      <w:jc w:val="left"/>
      <w:outlineLvl w:val="0"/>
    </w:pPr>
    <w:rPr>
      <w:rFonts w:ascii="Calibri" w:hAnsi="Calibri" w:eastAsia="Calibri" w:cs="Calibri" w:asciiTheme="minorHAnsi" w:eastAsiaTheme="minorHAnsi" w:hAnsiTheme="minorHAnsi"/>
      <w:b/>
      <w:color w:val="181717"/>
      <w:kern w:val="0"/>
      <w:sz w:val="24"/>
      <w:szCs w:val="22"/>
      <w:lang w:val="en-US" w:bidi="ar-SA" w:eastAsia="en-US"/>
    </w:rPr>
  </w:style>
  <w:style w:type="paragraph" w:styleId="2">
    <w:name w:val="Heading 2"/>
    <w:next w:val="Normal"/>
    <w:qFormat/>
    <w:pPr>
      <w:keepNext w:val="true"/>
      <w:keepLines/>
      <w:widowControl/>
      <w:numPr>
        <w:ilvl w:val="1"/>
        <w:numId w:val="1"/>
      </w:numPr>
      <w:bidi w:val="0"/>
      <w:spacing w:lineRule="auto" w:line="256" w:before="0" w:after="68"/>
      <w:ind w:left="10" w:hanging="10"/>
      <w:jc w:val="left"/>
      <w:outlineLvl w:val="1"/>
    </w:pPr>
    <w:rPr>
      <w:rFonts w:ascii="Calibri" w:hAnsi="Calibri" w:eastAsia="Calibri" w:cs="Calibri" w:asciiTheme="minorHAnsi" w:eastAsiaTheme="minorHAnsi" w:hAnsiTheme="minorHAnsi"/>
      <w:b/>
      <w:color w:val="181717"/>
      <w:kern w:val="0"/>
      <w:sz w:val="22"/>
      <w:szCs w:val="22"/>
      <w:lang w:val="en-US" w:bidi="ar-SA" w:eastAsia="en-US"/>
    </w:rPr>
  </w:style>
  <w:style w:type="character" w:styleId="DefaultParagraphFont" w:default="1">
    <w:name w:val="Default Paragraph Font"/>
    <w:uiPriority w:val="1"/>
    <w:semiHidden/>
    <w:unhideWhenUsed/>
    <w:qFormat/>
    <w:rPr/>
  </w:style>
  <w:style w:type="character" w:styleId="C7" w:customStyle="1">
    <w:name w:val="c7"/>
    <w:basedOn w:val="DefaultParagraphFont"/>
    <w:qFormat/>
    <w:rsid w:val="00482ba3"/>
    <w:rPr/>
  </w:style>
  <w:style w:type="character" w:styleId="Appleconvertedspace" w:customStyle="1">
    <w:name w:val="apple-converted-space"/>
    <w:basedOn w:val="DefaultParagraphFont"/>
    <w:qFormat/>
    <w:rsid w:val="00482ba3"/>
    <w:rPr/>
  </w:style>
  <w:style w:type="paragraph" w:styleId="Style12">
    <w:name w:val="Заголовок"/>
    <w:basedOn w:val="Normal"/>
    <w:next w:val="Style13"/>
    <w:qFormat/>
    <w:pPr>
      <w:keepNext w:val="true"/>
      <w:spacing w:before="240" w:after="120"/>
    </w:pPr>
    <w:rPr>
      <w:rFonts w:ascii="PT Astra Serif" w:hAnsi="PT Astra Serif" w:eastAsia="Tahoma" w:cs="Noto Sans Devanagari"/>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ascii="PT Astra Serif" w:hAnsi="PT Astra Serif" w:cs="Noto Sans Devanagari"/>
    </w:rPr>
  </w:style>
  <w:style w:type="paragraph" w:styleId="Style15">
    <w:name w:val="Caption"/>
    <w:basedOn w:val="Normal"/>
    <w:qFormat/>
    <w:pPr>
      <w:suppressLineNumbers/>
      <w:spacing w:before="120" w:after="120"/>
    </w:pPr>
    <w:rPr>
      <w:rFonts w:ascii="PT Astra Serif" w:hAnsi="PT Astra Serif" w:cs="Noto Sans Devanagari"/>
      <w:i/>
      <w:iCs/>
      <w:sz w:val="24"/>
      <w:szCs w:val="24"/>
    </w:rPr>
  </w:style>
  <w:style w:type="paragraph" w:styleId="Style16">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LibreOffice/6.4.6.2$Linux_X86_64 LibreOffice_project/40$Build-2</Application>
  <Pages>3</Pages>
  <Words>657</Words>
  <Characters>4962</Characters>
  <CharactersWithSpaces>5605</CharactersWithSpaces>
  <Paragraphs>32</Paragraphs>
  <Company>Домашний ПК</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2019-11-08T04:09:00Z</dcterms:created>
  <dc:creator>SamLab.ws</dc:creator>
  <dc:description/>
  <dc:language>ru-RU</dc:language>
  <cp:lastModifiedBy/>
  <dcterms:modified xsi:type="dcterms:W3CDTF">2022-10-31T10:26:43Z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Домашний ПК</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