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89395" cy="93230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  <w:t xml:space="preserve">Рабочая программа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среднего </w:t>
      </w:r>
      <w:r>
        <w:rPr>
          <w:rFonts w:cs="Times New Roman" w:ascii="Times New Roman" w:hAnsi="Times New Roman"/>
          <w:sz w:val="24"/>
          <w:szCs w:val="24"/>
          <w:lang w:eastAsia="ru-RU" w:bidi="ru-RU"/>
        </w:rPr>
        <w:t>(полного)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общего образования.</w:t>
      </w:r>
    </w:p>
    <w:p>
      <w:pPr>
        <w:pStyle w:val="Default"/>
        <w:ind w:firstLine="708"/>
        <w:rPr/>
      </w:pPr>
      <w:r>
        <w:rPr/>
        <w:t xml:space="preserve"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Содержание настоящей рабочей программы имеет особенности, обусловленные, во-первых, предметным содержанием и, во-вторых, психологическими возрастными особенностями обучаемых.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</w:t>
      </w:r>
    </w:p>
    <w:p>
      <w:pPr>
        <w:pStyle w:val="Default"/>
        <w:ind w:firstLine="708"/>
        <w:rPr/>
      </w:pPr>
      <w:r>
        <w:rPr/>
        <w:t xml:space="preserve">На теоретический материал отводится 68 часа в 10 классе (2часа в неделю) и 68 часов в 11 классе (2 часа в неделю), на практические работы – 4 часа (2+2), на контрольные работы – 8 часов (4+4).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изучении химии ведущую роль играет познавательная деятельность. Основные виды учебной деятельности обучающихся на уровне учебных действий включают умение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формах и др.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из задач обучения в средней школе —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Цели среднего общего образования </w:t>
      </w:r>
      <w:r>
        <w:rPr>
          <w:rFonts w:cs="Times New Roman" w:ascii="Times New Roman" w:hAnsi="Times New Roman"/>
          <w:sz w:val="28"/>
          <w:szCs w:val="28"/>
        </w:rPr>
        <w:t>состоят в: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формировании целостного представления о мире, основанного на приобрётенных знаниях, умениях и способах деятельности;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приобретении опыта разнообразной деятельности, опыта познания и самопознания;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>
        <w:rPr>
          <w:rFonts w:cs="Times New Roman" w:ascii="Times New Roman" w:hAnsi="Times New Roman"/>
          <w:b/>
          <w:i/>
          <w:sz w:val="24"/>
          <w:szCs w:val="24"/>
        </w:rPr>
        <w:t>изучение химии</w:t>
      </w:r>
      <w:r>
        <w:rPr>
          <w:rFonts w:cs="Times New Roman" w:ascii="Times New Roman" w:hAnsi="Times New Roman"/>
          <w:sz w:val="24"/>
          <w:szCs w:val="24"/>
        </w:rPr>
        <w:t>, которое призвано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обеспечить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экологически целесообразного поведения в быту и трудовой деятельности;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к возможной области будущей практической деятельности;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умения безопасного обращения с веществами, используемыми в повседневной жизни.</w:t>
      </w:r>
    </w:p>
    <w:p>
      <w:pPr>
        <w:pStyle w:val="Normal"/>
        <w:tabs>
          <w:tab w:val="clear" w:pos="708"/>
          <w:tab w:val="left" w:pos="3606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документы, обеспечивающие реализацию программы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/>
        <w:t xml:space="preserve">1.Федеральный закон «Об образовании в Российской Федерации» № 273-ФЗ от 29.12.2012г. </w:t>
      </w:r>
    </w:p>
    <w:p>
      <w:pPr>
        <w:pStyle w:val="Default"/>
        <w:rPr/>
      </w:pPr>
      <w:r>
        <w:rPr/>
        <w:t xml:space="preserve">2.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 </w:t>
      </w:r>
    </w:p>
    <w:p>
      <w:pPr>
        <w:pStyle w:val="Default"/>
        <w:rPr/>
      </w:pPr>
      <w:r>
        <w:rPr/>
        <w:t xml:space="preserve">3 </w:t>
      </w:r>
      <w:r>
        <w:rPr>
          <w:rFonts w:eastAsia="Arial"/>
          <w:color w:val="00000A"/>
        </w:rPr>
        <w:t xml:space="preserve">Программы общеобразовательных учреждений. Химия 10-11 классы. </w:t>
      </w:r>
      <w:r>
        <w:rPr/>
        <w:t>Габриелян, О. С. И. Г. Остроумов, С.А. Сладков Химия.</w:t>
      </w:r>
    </w:p>
    <w:p>
      <w:pPr>
        <w:pStyle w:val="Default"/>
        <w:rPr/>
      </w:pPr>
      <w:r>
        <w:rPr/>
        <w:t xml:space="preserve">4. Образовательная программа среднего общего образования МБОУ </w:t>
      </w:r>
      <w:r>
        <w:rPr>
          <w:rFonts w:cs="Times New Roman"/>
          <w:color w:val="000000"/>
          <w:sz w:val="24"/>
          <w:szCs w:val="24"/>
        </w:rPr>
        <w:t>«Казанская СОШ»</w:t>
      </w:r>
    </w:p>
    <w:p>
      <w:pPr>
        <w:pStyle w:val="Default"/>
        <w:rPr/>
      </w:pPr>
      <w:r>
        <w:rPr/>
        <w:t xml:space="preserve">5. Программа воспитания МБОУ </w:t>
      </w:r>
      <w:r>
        <w:rPr>
          <w:rFonts w:cs="Times New Roman"/>
          <w:color w:val="000000"/>
          <w:sz w:val="24"/>
          <w:szCs w:val="24"/>
        </w:rPr>
        <w:t>«Казанская СОШ»</w:t>
      </w:r>
    </w:p>
    <w:p>
      <w:pPr>
        <w:pStyle w:val="Default"/>
        <w:rPr>
          <w:b/>
          <w:b/>
        </w:rPr>
      </w:pPr>
      <w:r>
        <w:rPr>
          <w:b/>
        </w:rPr>
        <w:t>Цели курса:</w:t>
      </w:r>
    </w:p>
    <w:p>
      <w:pPr>
        <w:pStyle w:val="Default"/>
        <w:numPr>
          <w:ilvl w:val="0"/>
          <w:numId w:val="5"/>
        </w:numPr>
        <w:rPr/>
      </w:pPr>
      <w:r>
        <w:rPr>
          <w:b/>
          <w:bCs/>
        </w:rPr>
        <w:t xml:space="preserve">освоение знаний </w:t>
      </w:r>
      <w:r>
        <w:rPr/>
        <w:t xml:space="preserve">о химической составляющей естественнонаучной картины мира, важнейших химических понятиях, законах и теориях;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 </w:t>
      </w:r>
      <w:r>
        <w:rPr>
          <w:b/>
          <w:bCs/>
        </w:rPr>
        <w:t xml:space="preserve">овладение умениями </w:t>
      </w:r>
      <w:r>
        <w:rPr/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 </w:t>
      </w:r>
      <w:r>
        <w:rPr>
          <w:b/>
          <w:bCs/>
        </w:rPr>
        <w:t xml:space="preserve">развитие </w:t>
      </w:r>
      <w:r>
        <w:rPr/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>
      <w:pPr>
        <w:pStyle w:val="Default"/>
        <w:numPr>
          <w:ilvl w:val="0"/>
          <w:numId w:val="5"/>
        </w:numPr>
        <w:rPr/>
      </w:pPr>
      <w:r>
        <w:rPr>
          <w:b/>
          <w:bCs/>
        </w:rPr>
        <w:t xml:space="preserve">воспитание </w:t>
      </w:r>
      <w:r>
        <w:rPr/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>
      <w:pPr>
        <w:pStyle w:val="Default"/>
        <w:numPr>
          <w:ilvl w:val="0"/>
          <w:numId w:val="5"/>
        </w:numPr>
        <w:rPr/>
      </w:pPr>
      <w:r>
        <w:rPr>
          <w:b/>
          <w:bCs/>
        </w:rPr>
        <w:t xml:space="preserve">применение полученных знаний и умений </w:t>
      </w:r>
      <w:r>
        <w:rPr/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Содержание курса. 10 класс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Базовый уровень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93"/>
        <w:gridCol w:w="2981"/>
      </w:tblGrid>
      <w:tr>
        <w:trPr>
          <w:trHeight w:val="80" w:hRule="atLeast"/>
        </w:trPr>
        <w:tc>
          <w:tcPr>
            <w:tcW w:w="7393" w:type="dxa"/>
            <w:tcBorders/>
            <w:shd w:color="auto" w:fill="auto" w:val="clear"/>
          </w:tcPr>
          <w:p>
            <w:pPr>
              <w:pStyle w:val="Style22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строения органических соединений А</w:t>
            </w:r>
            <w:r>
              <w:rPr>
                <w:b w:val="false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>
              <w:rPr>
                <w:b w:val="false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Бутлерова</w:t>
            </w:r>
            <w:r>
              <w:rPr>
                <w:b w:val="false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Предмет органической химии</w:t>
            </w:r>
            <w:r>
              <w:rPr>
                <w:b w:val="false"/>
                <w:sz w:val="24"/>
                <w:szCs w:val="24"/>
              </w:rPr>
              <w:t>.</w:t>
            </w:r>
          </w:p>
          <w:p>
            <w:pPr>
              <w:pStyle w:val="Style22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      </w:r>
            <w:r>
              <w:rPr>
                <w:b w:val="false"/>
                <w:bCs w:val="false"/>
                <w:sz w:val="24"/>
                <w:szCs w:val="24"/>
              </w:rPr>
              <w:t xml:space="preserve"> Понятие об углеводородах.</w:t>
            </w:r>
          </w:p>
        </w:tc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7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положения теории химического строения Бутлерова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Плавление, обугливание и горение органических веществ. Модели (шаростержневые и объёмные) молекул органических соединений разных классов. Определение элементного состава органических соединений.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Лабораторные опыты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моделей органических соединений.</w:t>
            </w:r>
          </w:p>
        </w:tc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Углеводороды и их природные источники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Предельные углеводороды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Алканы</w:t>
      </w:r>
      <w:r>
        <w:rPr>
          <w:rFonts w:cs="Times New Roman" w:ascii="Times New Roman" w:hAnsi="Times New Roman"/>
          <w:sz w:val="24"/>
          <w:szCs w:val="24"/>
        </w:rPr>
        <w:t>. Определение. Гомологический ряд алканов и его общая формула. Структурная изомерия углеродной цепи. Радикалы. Номенклатура алканов. Химические свойства алканов: горение, реакции замещения (галогенирование), реакция разложения метана, реакция дегидрирования этана.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Непредельные углеводороды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Алкены</w:t>
      </w:r>
      <w:r>
        <w:rPr>
          <w:rFonts w:cs="Times New Roman" w:ascii="Times New Roman" w:hAnsi="Times New Roman"/>
          <w:sz w:val="24"/>
          <w:szCs w:val="24"/>
        </w:rPr>
        <w:t>. Этилен. Определение. Гомологический ряд алкенов. Номенклатура. Структурная и пространственная (геометрическая) изомерия. Промышленное получение алкенов: крекинг и дегидрирование алканов. Лабораторное получение этилена — реакция дегидратации этанола. Реакции присоединения: гидратация, гидрогалогенирование, галогенирование, полимеризации. Правило Марковникова. Окисление алкенов.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Качественные реакции на непредельные углеводороды.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Алкадиены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Каучуки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Номенклатура. Сопряжённые диены. Бутадиен-1,3, изопрен. Реакция Лебедева. Реакции присоединения алкадиенов. Каучуки: натуральный, синтетические (бутадиеновый, изопреновый). Вулканизация каучука. Резина. Эбонит.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Алкины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Номенклатура. Получение и применение ацетилена. Химические свойства ацетилена: горение, реакции присоединения: гидрогалогенирование, галогенирование, гидратация (реакция Кучерова). Винилхлорид, поливинилхлорид.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Арены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Природный газ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Нефть и способы её переработки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Попутный нефтяной газ, его состав и фракции — газовый бензин, пропан-бутановая, сухой газ. Нефть, её состав и переработка — перегонка, крекинг, риформинг. Нефтепродукты. Октановое число; бензин.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Каменный уголь и его переработка</w:t>
      </w:r>
      <w:r>
        <w:rPr>
          <w:rFonts w:cs="Times New Roman" w:ascii="Times New Roman" w:hAnsi="Times New Roman"/>
          <w:sz w:val="24"/>
          <w:szCs w:val="24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Газификация и каталитическое гидрирование каменного угля.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непредельность, коллекции «Нефть и нефтепродукты», «Каменный уголь и продукты его переработки», «Каучуки».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Обнаружение продуктов горения свечи. Исследование свойств каучуков.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Кислород- и азотсодержащие органические соединения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Одноатомные спирты</w:t>
      </w:r>
      <w:r>
        <w:rPr>
          <w:rFonts w:cs="Times New Roman" w:ascii="Times New Roman" w:hAnsi="Times New Roman"/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Многоатомные спирты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Фенол</w:t>
      </w:r>
      <w:r>
        <w:rPr>
          <w:rFonts w:cs="Times New Roman" w:ascii="Times New Roman" w:hAnsi="Times New Roman"/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Альдегиды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Карбоновые кислоты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Предельные одноосно́вные карбоновые кислоты, их гомологический ряд. Получение и применение. Химические свойства карбоновых кислот. Реакция этерификации.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Сложные эфиры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Жиры</w:t>
      </w:r>
      <w:r>
        <w:rPr>
          <w:rFonts w:cs="Times New Roman" w:ascii="Times New Roman" w:hAnsi="Times New Roman"/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Углеводы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Углеводы. Моносахариды. Глюкоза как альдегидоспирт. Сорбит. Молочнокислое и спиртовое брожение. Фотосинтез. Дисахариды. Сахароза. Полисахариды: крахмал, целлюлоза.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Амины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Аминокислоты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Белки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меди(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) как альдегидоспирта. Качественная реакция на крахмал. Цветные реакции белков.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Сравнение скорости испарения воды и этанола. Растворимость глицерина в воде. Химические свойства уксусной кислоты. Определение непредельности растительного масла.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Идентификация органических соединений.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Органическая химия и общество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Биотехнология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Полимеры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Классификация полимеров.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Искусственные полимеры: целлулоид, ацетатный шёлк, вискоза, целлофан.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Синтетические полимеры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Способы получения полимеров: полимеризация и поликонденсация. Синтетические каучуки. Пластмассы: полистирол, тефлон, поливинилхлорид. Синтетические волокна: капрон, найлон, кевлар, лавсан.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Коллекции пластмасс, синтетических волокон и изделий из них. Разложение пероксида водорода с помощью каталазы природных объектов.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Знакомство с образцами пластмасс, волокон и каучуков.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Распознавание пластмасс и волокон.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Содержание курса. 11 класс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Базовый уровень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Строение веществ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сведения о строении атома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Строение атома: ядро и электронная оболочка. Изотопы. Химический элемент. Большой адронный коллайдер. Уровни строения вещества.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Периодическая система химических элементов Д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Менделеева в свете учения о строении атома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Философские основы общности Периодического закона и теории химического строения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Ионная химическая связь и ионные кристаллические решётки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Ковалентная химическая связь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Атомные и молекулярные кристаллические решётки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Металлическая связь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Металлические кристаллические решётки. </w:t>
      </w:r>
      <w:r>
        <w:rPr>
          <w:rFonts w:eastAsia="Calibri" w:cs="Times New Roman" w:ascii="Times New Roman" w:hAnsi="Times New Roman"/>
          <w:sz w:val="24"/>
          <w:szCs w:val="24"/>
        </w:rPr>
        <w:t>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Водородная химическая связь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Водородная химическая связь: межмолекулярная и внутримолекулярная. Значение водородной связи в природе и жизни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Полимеры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Полимеры, их получение: реакции полимеризации и поликонденсации. Пластмассы. Волокна. Неорганические полимеры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Дисперсные системы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Синерезис и коагуляция.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галита, модели кристаллических решёток «сухого льда» (или иода),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Синерезис.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Химические реакции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Классификация химических реакций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Реакции без изменения состава веществ: аллотропизации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Скорость химических реакций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Химическое равновесие и способы его смещения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Гидролиз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Окислительно-восстановительные реакции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Степень окисления. Окислитель и восстановитель. Окисление и восстановление. Электронный баланс.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Электролиз расплавов и растворов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Практическое применение электролиза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Гальванопластика. Гальваностегия. Рафинирование.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Экзо-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меди(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). Модель электролизёра. Модель электролизной ванны для получения алюминия.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>
        <w:rPr>
          <w:rFonts w:cs="Times New Roman" w:ascii="Times New Roman" w:hAnsi="Times New Roman"/>
          <w:sz w:val="24"/>
          <w:szCs w:val="24"/>
          <w:lang w:val="en-US"/>
        </w:rPr>
        <w:t>Fe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3+</w:t>
      </w:r>
      <w:r>
        <w:rPr>
          <w:rFonts w:cs="Times New Roman" w:ascii="Times New Roman" w:hAnsi="Times New Roman"/>
          <w:sz w:val="24"/>
          <w:szCs w:val="24"/>
        </w:rPr>
        <w:t xml:space="preserve"> + 3</w:t>
      </w:r>
      <w:r>
        <w:rPr>
          <w:rFonts w:cs="Times New Roman" w:ascii="Times New Roman" w:hAnsi="Times New Roman"/>
          <w:sz w:val="24"/>
          <w:szCs w:val="24"/>
          <w:lang w:val="en-US"/>
        </w:rPr>
        <w:t>CNS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 xml:space="preserve">↔ </w:t>
      </w:r>
      <w:r>
        <w:rPr>
          <w:rFonts w:cs="Times New Roman" w:ascii="Times New Roman" w:hAnsi="Times New Roman"/>
          <w:sz w:val="24"/>
          <w:szCs w:val="24"/>
          <w:lang w:val="en-US"/>
        </w:rPr>
        <w:t>Fe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lang w:val="en-US"/>
        </w:rPr>
        <w:t>CNS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Испытание индикаторами среды растворов солей различных типов. Взаимодействие раствора сульфата меди(II) с железом и гидроксидом натрия.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Решение экспериментальных задач по теме «Химическая реакция».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Вещества и их свойства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Металлы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</w:rPr>
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</w:t>
      </w:r>
      <w:r>
        <w:rPr>
          <w:rFonts w:cs="Times New Roman" w:ascii="Times New Roman" w:hAnsi="Times New Roman"/>
          <w:bCs/>
          <w:sz w:val="24"/>
          <w:szCs w:val="24"/>
        </w:rPr>
        <w:t xml:space="preserve"> Металлотермия.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Неметаллы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Благородные газы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Неметаллы как окислители. Неметаллы как восстановители. Ряд электроотрицательности. Инертные или благородные газы.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Кислоты неорганические и органические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Основания неорганические и органические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Амфотерные соединения неорганические и органические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экспериментальных задач по теме «Вещества и их свойства».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Химия и современное общество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Химическая технология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Производство аммиака и метанола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Химическая грамотность как компонент общей культуры человека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Маркировка упаковочных материалов, электроники и бытовой техники, экологичного товара, продуктов питания, этикеток по уходу за одеждой.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Учебно-тематический план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0"/>
        <w:gridCol w:w="3109"/>
        <w:gridCol w:w="2074"/>
        <w:gridCol w:w="1"/>
        <w:gridCol w:w="2074"/>
        <w:gridCol w:w="1"/>
        <w:gridCol w:w="2076"/>
      </w:tblGrid>
      <w:tr>
        <w:trPr/>
        <w:tc>
          <w:tcPr>
            <w:tcW w:w="104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075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15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на проведение</w:t>
            </w:r>
          </w:p>
        </w:tc>
      </w:tr>
      <w:tr>
        <w:trPr/>
        <w:tc>
          <w:tcPr>
            <w:tcW w:w="104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>Контрольных работ</w:t>
            </w:r>
          </w:p>
        </w:tc>
      </w:tr>
      <w:tr>
        <w:trPr/>
        <w:tc>
          <w:tcPr>
            <w:tcW w:w="10375" w:type="dxa"/>
            <w:gridSpan w:val="7"/>
            <w:tcBorders/>
          </w:tcPr>
          <w:p>
            <w:pPr>
              <w:pStyle w:val="Default"/>
              <w:jc w:val="center"/>
              <w:rPr/>
            </w:pPr>
            <w:r>
              <w:rPr>
                <w:bCs/>
                <w:i/>
                <w:iCs/>
              </w:rPr>
              <w:t>10 класс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Предмет органической химии. Теория строения органических соединений А. М. Бутлерова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5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2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Углеводороды и их природные источники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18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3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Кислородсодержащие органические вещества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22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0 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4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lang w:eastAsia="ru-RU"/>
              </w:rPr>
              <w:t xml:space="preserve">Азотсодержащие органические вещества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15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5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Органическая химия и общество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9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4149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7" w:type="dxa"/>
            <w:gridSpan w:val="2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4149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4</w:t>
            </w:r>
          </w:p>
        </w:tc>
      </w:tr>
      <w:tr>
        <w:trPr/>
        <w:tc>
          <w:tcPr>
            <w:tcW w:w="10375" w:type="dxa"/>
            <w:gridSpan w:val="7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bCs/>
                <w:i/>
                <w:iCs/>
              </w:rPr>
              <w:t>11 класс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bCs/>
              </w:rPr>
              <w:t>Строение веществ (23 ч)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23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2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Химические реакции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19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3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Вещества и их свойства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17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Default"/>
              <w:rPr/>
            </w:pPr>
            <w:r>
              <w:rPr/>
              <w:t xml:space="preserve">4 </w:t>
            </w:r>
          </w:p>
        </w:tc>
        <w:tc>
          <w:tcPr>
            <w:tcW w:w="3109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>Химия и современное общество  (8ч) 1к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8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0 </w:t>
            </w:r>
          </w:p>
        </w:tc>
        <w:tc>
          <w:tcPr>
            <w:tcW w:w="2076" w:type="dxa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</w:tr>
      <w:tr>
        <w:trPr/>
        <w:tc>
          <w:tcPr>
            <w:tcW w:w="4149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7" w:type="dxa"/>
            <w:gridSpan w:val="2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4149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4</w:t>
            </w:r>
          </w:p>
        </w:tc>
      </w:tr>
    </w:tbl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>
      <w:pPr>
        <w:pStyle w:val="Default"/>
        <w:rPr/>
      </w:pPr>
      <w:r>
        <w:rPr>
          <w:b/>
          <w:bCs/>
        </w:rPr>
        <w:t xml:space="preserve">Личностные: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неприятие вредных привычек: курения, употребления алкоголя, наркотиков.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осознанный выбор будущей профессии как путь и способ реализации собственных жизненных планов;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>
      <w:pPr>
        <w:pStyle w:val="Default"/>
        <w:rPr/>
      </w:pPr>
      <w:r>
        <w:rPr>
          <w:b/>
          <w:bCs/>
        </w:rPr>
        <w:t>Метапредметные</w:t>
      </w:r>
      <w:r>
        <w:rPr/>
        <w:t xml:space="preserve">: </w:t>
      </w:r>
    </w:p>
    <w:p>
      <w:pPr>
        <w:pStyle w:val="Default"/>
        <w:rPr/>
      </w:pPr>
      <w:r>
        <w:rPr>
          <w:b/>
          <w:bCs/>
        </w:rPr>
        <w:t xml:space="preserve">Регулятивные универсальные учебные действия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ставить и формулировать собственные задачи в образовательной деятельности и жизненных ситуациях;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организовывать эффективный поиск ресурсов, необходимых для достижения поставленной цели;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сопоставлять полученный результат деятельности с поставленной заранее целью. </w:t>
      </w:r>
    </w:p>
    <w:p>
      <w:pPr>
        <w:pStyle w:val="Default"/>
        <w:rPr/>
      </w:pPr>
      <w:r>
        <w:rPr>
          <w:b/>
          <w:bCs/>
        </w:rPr>
        <w:t xml:space="preserve">Познавательные универсальные учебные действия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Коммуникативные универсальные учебные действия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– </w:t>
      </w:r>
      <w:r>
        <w:rPr/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– </w:t>
      </w:r>
      <w:r>
        <w:rPr/>
        <w:t xml:space="preserve">при осуществлении групповой работы быть как руководителем, так и членом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команды в разных ролях (генератор идей, критик, исполнитель, выступающий, эксперт и т.д.);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– </w:t>
      </w:r>
      <w:r>
        <w:rPr/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Предметные: </w:t>
      </w:r>
    </w:p>
    <w:p>
      <w:pPr>
        <w:pStyle w:val="Default"/>
        <w:jc w:val="both"/>
        <w:rPr/>
      </w:pPr>
      <w:r>
        <w:rPr>
          <w:b/>
          <w:bCs/>
        </w:rPr>
        <w:t xml:space="preserve">В результате изучения учебного предмета «Химия» на уровне среднего общего </w:t>
      </w:r>
    </w:p>
    <w:p>
      <w:pPr>
        <w:pStyle w:val="Default"/>
        <w:jc w:val="both"/>
        <w:rPr/>
      </w:pPr>
      <w:r>
        <w:rPr>
          <w:b/>
          <w:bCs/>
        </w:rPr>
        <w:t xml:space="preserve">образования: </w:t>
      </w:r>
    </w:p>
    <w:p>
      <w:pPr>
        <w:pStyle w:val="Default"/>
        <w:jc w:val="both"/>
        <w:rPr/>
      </w:pPr>
      <w:r>
        <w:rPr>
          <w:b/>
          <w:bCs/>
        </w:rPr>
        <w:t xml:space="preserve">Выпускник на базовом уровне научится: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раскрывать на примерах роль химии в формировании современной научной картины мира и в практической деятельности человека;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демонстрировать на примерах взаимосвязь между химией и другими естественными науками;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раскрывать на примерах положения теории химического строения А.М. Бутлерова;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объяснять причины многообразия веществ на основе общих представлений об их составе и строении;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владеть правилами и приемами безопасной работы с химическими веществами и лабораторным оборудованием;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гидролиза солей в повседневной жизни человека;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окислительно-восстановительных реакций в природе, производственных процессах и жизнедеятельности организмов;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химических реакций, раскрывающих общие химические свойства простых веществ – металлов и неметаллов;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владеть правилами безопасного обращения с едкими, горючими и токсичными веществами, средствами бытовой химии;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осуществлять поиск химической информации по названиям, идентификаторам, структурным формулам веществ;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обучающихся.</w:t>
      </w:r>
    </w:p>
    <w:p>
      <w:pPr>
        <w:pStyle w:val="Default"/>
        <w:rPr/>
      </w:pPr>
      <w:r>
        <w:rPr>
          <w:b/>
          <w:bCs/>
        </w:rPr>
        <w:t xml:space="preserve">Учащиеся в результате усвоения раздела должны знать/понимать: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основные законы химии: сохранение массы веществ, постоянства состава, периодический закон;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основные теории химии: химической связи, электролитической диссоциации, строения органических соединений;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уметь: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называть изученные вещества по «тривиальной» и международной номенклатуре;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характеризовать: основные классы органических соединений; строение и химические свойства изученных органических соединений;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выполнять химический эксперимент по распознаванию важнейших органических веществ;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использовать приобретённые знания и умения в практической деятельности и повседневной жизни для: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объяснения химических явлений, происходящих в природе, быту и на производстве;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определения возможности протекания химических превращений в различных условиях и оценки их последствий;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экологически грамотного поведения в окружающей среде;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оценки влияния химического загрязнения окружающей среды на организм человека и другие живые организмы;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безопасного обращения с горючими и токсичными веществами, лабораторным оборудованием;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приготовления растворов заданной концентрации в быту и на производстве;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критической оценки достоверности химической информации, поступающей из разных источников.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УМК на 2020-2025 у.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88"/>
        <w:gridCol w:w="2823"/>
        <w:gridCol w:w="6264"/>
      </w:tblGrid>
      <w:tr>
        <w:trPr/>
        <w:tc>
          <w:tcPr>
            <w:tcW w:w="1288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82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10 класс.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Г. Остроумов,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10 класс. Базовый уровень. Учебное пособие.</w:t>
            </w:r>
          </w:p>
        </w:tc>
        <w:tc>
          <w:tcPr>
            <w:tcW w:w="626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Габриелян, О. С. И. Г. Остроумов, С.А. Сладков Химия. 10 класс: учебник для общеобразовательных учреждений О.С. Габриелян. - М.: «Просвещение», 2019,</w:t>
            </w:r>
          </w:p>
        </w:tc>
      </w:tr>
      <w:tr>
        <w:trPr/>
        <w:tc>
          <w:tcPr>
            <w:tcW w:w="1288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2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11 класс.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Г. Остроумов,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Учебное пособие.</w:t>
            </w:r>
          </w:p>
        </w:tc>
        <w:tc>
          <w:tcPr>
            <w:tcW w:w="626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Габриелян, О. С. И. Г. Остроумов, С.А. Сладков Химия. 11 класс: учебник для общеобразовательных учреждений О.С. Габриелян. - М.: «Просвещение», 2019,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пособия</w:t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1"/>
        <w:gridCol w:w="9503"/>
      </w:tblGrid>
      <w:tr>
        <w:trPr>
          <w:trHeight w:val="268" w:hRule="atLeast"/>
        </w:trPr>
        <w:tc>
          <w:tcPr>
            <w:tcW w:w="871" w:type="dxa"/>
            <w:vMerge w:val="restart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50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10 класс. Базовый уровень. Рабочая тетрадь. </w:t>
            </w:r>
          </w:p>
        </w:tc>
      </w:tr>
      <w:tr>
        <w:trPr>
          <w:trHeight w:val="268" w:hRule="atLeast"/>
        </w:trPr>
        <w:tc>
          <w:tcPr>
            <w:tcW w:w="871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В. Тригубчак.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10 класс. Базовый уровень. Проверочные и контрольные работы. </w:t>
            </w:r>
          </w:p>
        </w:tc>
      </w:tr>
      <w:tr>
        <w:trPr>
          <w:trHeight w:val="268" w:hRule="atLeast"/>
        </w:trPr>
        <w:tc>
          <w:tcPr>
            <w:tcW w:w="871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Ширшина, Н. В. Химия. 10 класс: тестовые задания для подготовки к итоговой аттестации.</w:t>
            </w:r>
          </w:p>
        </w:tc>
      </w:tr>
      <w:tr>
        <w:trPr>
          <w:trHeight w:val="285" w:hRule="atLeast"/>
        </w:trPr>
        <w:tc>
          <w:tcPr>
            <w:tcW w:w="871" w:type="dxa"/>
            <w:vMerge w:val="restart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50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 и др.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Методическое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пособие.</w:t>
            </w:r>
          </w:p>
        </w:tc>
      </w:tr>
      <w:tr>
        <w:trPr>
          <w:trHeight w:val="285" w:hRule="atLeast"/>
        </w:trPr>
        <w:tc>
          <w:tcPr>
            <w:tcW w:w="871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Рабочая тетрадь.</w:t>
            </w:r>
          </w:p>
        </w:tc>
      </w:tr>
      <w:tr>
        <w:trPr>
          <w:trHeight w:val="285" w:hRule="atLeast"/>
        </w:trPr>
        <w:tc>
          <w:tcPr>
            <w:tcW w:w="871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В. Тригубчак.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Проверочные и контрольные работы.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1"/>
        <w:gridCol w:w="9503"/>
      </w:tblGrid>
      <w:tr>
        <w:trPr>
          <w:trHeight w:val="285" w:hRule="atLeast"/>
        </w:trPr>
        <w:tc>
          <w:tcPr>
            <w:tcW w:w="871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950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Коллекция «Естественно-научные эксперименты»: химия </w:t>
            </w: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experiment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 для всех: иллюстрированные материалы по общей,   органической и неорганической химии</w:t>
            </w:r>
            <w:hyperlink r:id="rId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sector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relarn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nsm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 для школьников: сайт Дмитрия Болотова </w:t>
            </w:r>
            <w:hyperlink r:id="rId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://chemistry.r2.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Школьная химия</w:t>
            </w:r>
            <w:hyperlink r:id="rId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://schoolchemistry.by.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библиотека по химии и технике </w:t>
            </w:r>
            <w:hyperlink r:id="rId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rushim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books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books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Органическая химия: электронный учебник для средней школы </w:t>
            </w:r>
            <w:hyperlink r:id="rId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chemistry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ssu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samara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hyperlink r:id="rId9">
              <w:r>
                <w:rPr>
                  <w:rFonts w:ascii="Times New Roman" w:hAnsi="Times New Roman"/>
                  <w:sz w:val="24"/>
                  <w:szCs w:val="24"/>
                </w:rPr>
                <w:t>http://www.alhimik.ru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sz w:val="24"/>
                  <w:szCs w:val="24"/>
                </w:rPr>
                <w:t>http://www.hij.ru/</w:t>
              </w:r>
            </w:hyperlink>
            <w:r>
              <w:rPr>
                <w:rFonts w:cs="Times New Roman" w:ascii="Times New Roman" w:hAnsi="Times New Roman"/>
                <w:color w:val="0563C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урнал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«Химия и жизнь»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понятно и занимательно рассказывает обо всём интересном, что происходит в науке и в мире, в котором мы живём.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sz w:val="24"/>
                  <w:szCs w:val="24"/>
                </w:rPr>
                <w:t>http://chemistry-chemists.com/index.html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hAnsi="Times New Roman"/>
                  <w:sz w:val="24"/>
                  <w:szCs w:val="24"/>
                </w:rPr>
                <w:t>http://c-books.narod.ru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Литература по химии.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sz w:val="24"/>
                  <w:szCs w:val="24"/>
                </w:rPr>
                <w:t>http://1september.ru/</w:t>
              </w:r>
            </w:hyperlink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Журнал «Первое сентября» для учителей и не только. В нём представлено большое количество работ учеников, в том числе и исследовательского характера.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sz w:val="24"/>
                  <w:szCs w:val="24"/>
                </w:rPr>
                <w:t>http://schoolbase.ru/articles/items/ximiya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Всероссийский школьный портал со ссылками на образовательные сайты по химии.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sz w:val="24"/>
                  <w:szCs w:val="24"/>
                </w:rPr>
                <w:t>www.periodictable.ru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Сборник статей о химических элементах, иллюстрированный экспериментами.</w:t>
            </w:r>
          </w:p>
        </w:tc>
      </w:tr>
    </w:tbl>
    <w:p>
      <w:pPr>
        <w:pStyle w:val="Default"/>
        <w:jc w:val="center"/>
        <w:rPr>
          <w:b/>
          <w:b/>
        </w:rPr>
      </w:pPr>
      <w:r>
        <w:rPr>
          <w:b/>
        </w:rPr>
        <w:t>Материально-техническое и информационно-техническое обеспечение</w:t>
      </w:r>
    </w:p>
    <w:p>
      <w:pPr>
        <w:pStyle w:val="Default"/>
        <w:jc w:val="both"/>
        <w:rPr/>
      </w:pPr>
      <w:r>
        <w:rPr/>
        <w:t xml:space="preserve">1. Кабинет химии и химическая лаборатория. </w:t>
      </w:r>
    </w:p>
    <w:p>
      <w:pPr>
        <w:pStyle w:val="Default"/>
        <w:jc w:val="both"/>
        <w:rPr/>
      </w:pPr>
      <w:r>
        <w:rPr/>
        <w:t xml:space="preserve">2. Наборы реактивов и лабораторное оборудование по химии. </w:t>
      </w:r>
    </w:p>
    <w:p>
      <w:pPr>
        <w:pStyle w:val="Default"/>
        <w:jc w:val="both"/>
        <w:rPr/>
      </w:pPr>
      <w:r>
        <w:rPr/>
        <w:t xml:space="preserve">3. Шаростержневые модели органических веществ и кристаллических решеток. </w:t>
      </w:r>
    </w:p>
    <w:p>
      <w:pPr>
        <w:pStyle w:val="Default"/>
        <w:jc w:val="both"/>
        <w:rPr/>
      </w:pPr>
      <w:r>
        <w:rPr/>
        <w:t>4. Компьютер.</w:t>
      </w:r>
    </w:p>
    <w:p>
      <w:pPr>
        <w:pStyle w:val="Default"/>
        <w:jc w:val="both"/>
        <w:rPr/>
      </w:pPr>
      <w:r>
        <w:rPr/>
        <w:t xml:space="preserve">5. Коллекции природных соединений, минералов, синтетических веществ. </w:t>
      </w:r>
    </w:p>
    <w:p>
      <w:pPr>
        <w:pStyle w:val="Default"/>
        <w:jc w:val="both"/>
        <w:rPr/>
      </w:pPr>
      <w:r>
        <w:rPr/>
        <w:t>6. Мультимедийные пособия: «Химия 10-11 класс», «Химия для всех».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 w:bidi="ru-RU"/>
        </w:rPr>
        <w:t>Оборудование кабинета химии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Кабинет химии оборудован специальным демонстрационным столом. Для обеспечения лучшей видимости демонстрационный стол устанавлен на подиуме.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Кабинет химии оборудован вытяжным шкафом, расположенным у наружной стены возле стола учителя. Для проведения лабораторных опытов используют только мини-спиртовки.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Учебная доска хорошо очищаться влажной губкой, износостойкая, тёмно-зелёного цвета. Учебная доска оборудована софитами, которые прикреплены к стене.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Кабинет химии оснащён холодным и горячим водоснабжением и канализацией.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 w:bidi="ru-RU"/>
        </w:rPr>
        <w:t>В кабинете химии есть аптечка, в которую входят:</w:t>
      </w:r>
    </w:p>
    <w:p>
      <w:pPr>
        <w:pStyle w:val="Normal"/>
        <w:widowControl w:val="false"/>
        <w:tabs>
          <w:tab w:val="clear" w:pos="708"/>
          <w:tab w:val="left" w:pos="130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1. Жгут кровоостанавливающий резиновый — 1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2. Пузырь для льда — 1 шт. (гипотермический пакет — 1 шт.).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3. Бинт стерильный, широкий 7 × 14 см — 2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4. Бинт стерильный 3 × 5 см — 2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5. Бинт нестерильный — 1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6. Салфетки стерильные — 2 уп.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7. Вата стерильная — 1 уп.</w:t>
      </w:r>
    </w:p>
    <w:p>
      <w:pPr>
        <w:pStyle w:val="Normal"/>
        <w:widowControl w:val="false"/>
        <w:tabs>
          <w:tab w:val="clear" w:pos="708"/>
          <w:tab w:val="left" w:pos="131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8. Лейкопластырь шириной 2 см — 1 катушка, 5 см — 1 катушка.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9. Бактерицидный лейкопластырь разных размеров — 20 шт.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10. Спиртовой раствор иода 5%-ный — 1 флакон.</w:t>
      </w:r>
    </w:p>
    <w:p>
      <w:pPr>
        <w:pStyle w:val="Normal"/>
        <w:widowControl w:val="false"/>
        <w:tabs>
          <w:tab w:val="clear" w:pos="708"/>
          <w:tab w:val="left" w:pos="140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11. Водный раствор аммиака (нашатырный спирт) в ампулах—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12. Раствор пероксида водорода 3%-ный 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13. Перманганат калия кристаллический 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14. Анальгин 0,5 г в таблетках 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15. Настойка валерианы — 1 уп.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16. Ножницы — 1 шт.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Формы организации образовательного процесса</w:t>
      </w:r>
      <w:r>
        <w:rPr>
          <w:rFonts w:cs="Times New Roman" w:ascii="Times New Roman" w:hAnsi="Times New Roman"/>
          <w:sz w:val="24"/>
          <w:szCs w:val="24"/>
        </w:rPr>
        <w:t>: индивидуальная, парная, групповая, интерактивная.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Методы и формы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определяются с учетом индивидуальных и возрастных особенностей учащихся, развития и саморазвития личности. Вовлечение учащихся в разнообразную деятельность является условием приобретения прочных знаний, преобразования их в убеждения и умения, становления ответственности как черты личности;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по источнику знаний: словесные, наглядные, практические методы обучения;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по уровню познавательной активности: проблемный, частично-поисковый, объяснительно-иллюстративный метод обучения;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по принципу расчленения или соединения знаний: аналитический, синтетический, сравнительный, обобщающий, классификационный метод обучения.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программа предусматривает проведение традиционных уроков, уроков-семинаров как одной из форм обобщающих занятий, уроков корректировки и обобщения знаний учащихся, проведение лабораторных и практических работ на уроках;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для развития личности ученика используются компетентностные технологии (метод проектов, научных исследований, портфолио),здоровьесберегающие технологии, информационно-коммуникационные технологии, индивидуально-ориентированная, разноуровневая технология;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Виды контроля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месту контроля на этапах обучения: текущий (оперативный), итоговый (выходной).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способу оценивания: «отметочная» технология (традиционная), «рейтинговая» технология (балльно-накопительная), «качественная» технология (сочетание метода наблюдения с экспертной оценкой, т.е. усвоил – не усвоил, овладел – не овладел).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способу организации контроля: автоматический (машинный), взаимоконтроль, контроль учителя, самоконтроль.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ведущим функциям: диагностический, стимулирующий, констатирующий.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По способу получения информации в ходе контроля: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Формы контроля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собеседование;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экспресс-опросы (дифференцированный, индивидуальный);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зачет;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самостоятельная работа;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контрольная работа (в том числе домашняя КР)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тестирование;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наблюдение.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Проверка и оценивание знаний и умений, учащихся по химии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Результаты обучения химии должны соответствовать общим задачам предмета и требованиям к его усвоению. Результаты обучения оцениваются по пятибалльной системе. При оценке учитываются следующие качественные показатели ответов: глубина (соответствие изученным теоретическим обобщениям); осознанность (соответствие требуемым в программе умениям применять полученную информацию); полнота (соответствие объему программы и информации учебника).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При оценке учитываются число и характер ошибок (существенные или несущественные). 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 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устного ответа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Ответ полный и правильный на основании изученных теорий.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Материал изложен в определенной логической последовательности литературным языком.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Сделан самостоятельный вывод к ответу.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Показан навык в составлении уравнений реакций, комментирующих ответ.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Характеристика элемента дана правильно в свете теории строения атома.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Характеристика вещества дана правильно в свете теории электролитической диссоциации.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Ответ полный и правильный на основании изученных теорий.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Материал изложен в определенной логической последовательности, но допущены 2-3 несущественные ошибки, исправленные по требованию учителя.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В составлении уравнений реакций допущены 1-2 незначительные ошибки, исправленные самим учеником.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Ответ полный, но при этом допущена существенная ошибка, или ответ неполный, несвязный.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Показано умение в составлении уравнений реакций, не сделан вывод по ответу.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Не показано умение в составлении уравнений реакций.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«1»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Отсутствие ответа.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практической работы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Оценка ставится на основании наблюдения за учащимися и письменного отчета за работу.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Работа выполнена полностью, правильно.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Сделаны правильные наблюдения и выводы, согласно поставленной цели.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Эксперимент осуществлен по плану, с учетом техники безопасности и правил работы с веществами и оборудованием.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Проявлены организационно-трудовые умения (поддерживается чистота рабочего места и порядок на столе, экономно используются реактивы), работа оформлена грамотно и согласно требованиям, составлены уравнения реакций.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В оформлении указаны наблюдения и сделаны выводы согласно цели работы.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Работа выполнена правильно, сделаны правильные наблюдения и выводы, эксперимент осуществлен полностью, но допущены несущественные ошибки в работе с веществами и оборудованием.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При оформлении работы допущены 1-2 несущественные ошибки.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Отсутствуют выводы и соответствующие уравнения.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Допущены две (и более) существенных ошибок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по требованию учителя. 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«1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Работа не выполнена, у учащегося отсутствуют экспериментальные умения. </w:t>
      </w:r>
    </w:p>
    <w:p>
      <w:pPr>
        <w:pStyle w:val="ListParagraph"/>
        <w:spacing w:lineRule="auto" w:line="240" w:before="0" w:after="0"/>
        <w:ind w:left="1440" w:hanging="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умений решать экспериментальные задачи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План решения составлен правильно.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Правильно осуществлен подбор химических реактивов и оборудования.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Показан навык в работе с веществами, согласно ТБ.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Составлены соответствующие уравнения реакции и дан ход решения.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Дано полное объяснение и сделаны выводы.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План решения составлен правильно.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Правильно осуществлен подбор химических реактивов и оборудования, но при этом допущены не более 2 несущественных ошибок в объяснении и выводах.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При работе с веществами допущены 1-2 ошибки, несущественное нарушение ОТ.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Оценка «3»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План решения составлен правильно. Правильно осуществлен подбор химических реактивов и оборудования, но допущена ошибка в объяснении и выводах.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Несущественное нарушение ОТ.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Отсутствие хода решения и соответствующих уравнений.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«2»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Допущены 2 и более ошибки в плане работы, в подборе химических реактивов и оборудования, в объяснении и выводах.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«1»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Задача не решена, нарушение ТБ при работе с веществами.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умения решать расчетные задачи (</w:t>
      </w:r>
      <w:r>
        <w:rPr>
          <w:rFonts w:cs="Times New Roman" w:ascii="Times New Roman" w:hAnsi="Times New Roman"/>
          <w:sz w:val="24"/>
          <w:szCs w:val="24"/>
        </w:rPr>
        <w:t>1 расчетная задача)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 логическом рассуждении и решении нет ошибок, задача решена рациональным способом.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Оформлена согласно требованиям, в ответе показаны знания теории.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Ответ записан кратко, без теоретических выводов.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 логическом рассуждении нет ошибок, но допускается существенная ошибка в математических расчетах.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Ответ не записан, оформление не сопровождается написанием формул.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1.В логическом рассуждении и решении имеются существенные ошибки.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Задача не доведена до конца.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Ответ отсутствует.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«1»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Отсутствие ответа на задание.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письменных контрольных работ</w:t>
      </w:r>
      <w:r>
        <w:rPr>
          <w:rFonts w:cs="Times New Roman" w:ascii="Times New Roman" w:hAnsi="Times New Roman"/>
          <w:sz w:val="24"/>
          <w:szCs w:val="24"/>
        </w:rPr>
        <w:t xml:space="preserve"> (включающих расчетные задачи, превращения…)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 оценке письменной контрольной работы необходимо учитывать требования единого орфографического режима. Оценка за итоговую контрольную работу корректирует предшествующие при выставлении отметки за четверть, полугодие, год.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Ответ полный и правильный, на основе изученных теорий, показа-ны без ошибок все требующиеся навыки, умения и знания.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Ответ неполный или допущено не более двух несущественных ошибок.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Работа выполнена не менее чем наполовину, допущена одна существенная ошибка и при ней 2-3 несущественные.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«2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Работа выполнена меньше чем наполовину или содержит несколько существенных ошибок.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Не показаны ни умения, ни навыки, требующиеся для выполнения работы.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«1»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Работа не выполнена.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теста с выбором ответа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Ставится в том случае, если учащийся ответил правильно на 90% вопросов теста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Ставится, если ученик ответил правильно на 70 – 89% вопросов теста.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Ставится, если ученик ответил правильно на 50 – 69% вопросов теста.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«2»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Ставится, если ученик ответил правильно менее чем на 50% вопросов теста.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реферата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Глубоко раскрыта тема реферата. Имеются результаты собственных исследований или выводы по обобщению материала из разных источников, схемы, графики, таблицы, иллюстрации.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Проработан учащимися значительный объем литературы для реферата, о чем свидетельствует список литературы.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Оформление работы соответствует нормам: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Титульный лист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Оглавление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Основное содержание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Выводы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Список литературы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Ставится, если соблюдены все требования к оценке «5», но работа выполнена небрежно, основывается на изучении 2-3 источников, оформление не соответствует нормам.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«3»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Ставится, если в работе нет результатов собственных исследований или выводов по обобщению материала из разных источников.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письменных работ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Полно раскрыто содержание материала в объеме программы, четко и правильно даны определения и раскрыто содержание понятий, верно использованы научные термины.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Дан сравнительный анализ ранее приобретенных знаний.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Показано практическое знание материала.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Раскрыто основное содержание материала.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В основном правильно даны определения понятий и использованы научные термины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Усвоено основное содержание материала, но изложено фрагментарно, не всегда последовательно, определения понятий не всегда и недостаточно четкие.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Допущены ошибки и неточности в использовании научной терминологии, определении понятий.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В целом выполнено 2/3 объема заданий.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«2»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Основное содержание учебного материала не раскрыто, допущены грубые ошибки в определении понятий, при раскрытии терминологии.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«1»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 не дан.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Календарно-тематическое планирование в 10 классе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(2 часа в неделю, 68часа)</w:t>
      </w:r>
    </w:p>
    <w:tbl>
      <w:tblPr>
        <w:tblStyle w:val="a3"/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"/>
        <w:gridCol w:w="289"/>
        <w:gridCol w:w="95"/>
        <w:gridCol w:w="192"/>
        <w:gridCol w:w="5"/>
        <w:gridCol w:w="1151"/>
        <w:gridCol w:w="1962"/>
        <w:gridCol w:w="2916"/>
        <w:gridCol w:w="3341"/>
        <w:gridCol w:w="43"/>
      </w:tblGrid>
      <w:tr>
        <w:trPr>
          <w:trHeight w:val="369" w:hRule="atLeast"/>
        </w:trPr>
        <w:tc>
          <w:tcPr>
            <w:tcW w:w="37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576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6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Медиа-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Химич. эксперимент, расчётные задачи</w:t>
            </w:r>
          </w:p>
        </w:tc>
        <w:tc>
          <w:tcPr>
            <w:tcW w:w="291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34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675" w:hRule="atLeast"/>
        </w:trPr>
        <w:tc>
          <w:tcPr>
            <w:tcW w:w="3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56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19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3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10330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Предмет органической химии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Теория строения органических соединений 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Бутлерова (5 ч)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Презентация «Правила ТБ в кабинете химии».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Плавление, обугливание и горение органических веществ. Модели молекул органических соединений разных классов. Портреты А. М. Бутлерова, Й. Я. Берцелиуса, Ф. Вёлера.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особенности состава и строения органических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Классифицировать их на основе происхождения и переработки.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несостоятельность витализма.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отличительные особенности углеводородов.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8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 недели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положения теории химического строения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 М. Бутлерова.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Портреты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А. М. Бутлерова, Э. Франкланда,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Ф. А. Кекуле. 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положения теории химического строения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А. М. Бутлерова. Валентность. Структурные формулы — полные и сокращённые. Простые (одинарные) и кратные (двойные и тройные) связи. Взаимное влияние атомов в молекуле. 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положения теории химического строения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 М. Бутлерова.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понятия «валентность» и «степень окисления».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молекулярные и структурные формулы.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ковалентные связи по кратности.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8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нед неделя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Изомерия в органической химии и её виды.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моделей органических соединений.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Изомеры и изомерия.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явление изомерии и взаимное влияние атомов в молекуле.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10330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Углеводороды и их природные источники (18 ч.)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 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Алканы.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Строение, номенклатура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Обнаружение продуктов горения свечи.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Алканы, или предельные углеводороды. Гомологический ряд алканов и его общая формула. Структурная изомерия углеродной цепи. Радикалы. Номенклатура алканов. Химические свойства алканов: горение, реакции замещения (галогенирование), реакция разложения метана, реакция дегидрирования этана.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Горение алканов (в том числе и из резервуара газовой зажигалки). Отношение алканов к растворам перманганата калия и бромной воде.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принадлежность веществ к различным типам (предельным или непредельным) и классам углеводородов.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их по международной номенклатуре, характеризовать строение и свойства важнейших представителей алканов.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ь 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Обобщать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знания и делать выводы о закономерностях изменения свойств углеводородов в гомологических рядах.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понятия «изомер» и «гомолог».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 и упражнений по теме «Алканы».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другой.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Алкены,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строение, изомерия, номенклатура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Получение этилена реакцией дегидратации этанола, его горение и отношение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растворам перманганата калия и бромной воде.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Непредельные углеводороды. Алкены. Этилен. Гомологический ряд алкенов. Структурная и пространственная (геометрическая) изомерия. Промышленное получение алкенов: крекинг и дегидрирование алканов. Лабораторное получение этилена — реакция дегидратации этанола. Реакции присоединения: гидратация, гидрогалогенирование, галогенирование. Правило Марковникова. Окисление алкенов. Качественные реакции на непредельные углеводороды.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алкены по международной номенклатуре.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этилена.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 проводить и описывать химический эксперимент.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строения углеводорода и его химическими свойствами на примере логических связей: предельный — реакции замещения, непредельный — реакции присоединения.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Алкадиены. Каучуки.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Разложение каучука при нагревании, испытание продуктов разложения на непредельность. Коллекция «Каучуки».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свойств каучуков.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Алкадиены, или диеновые углеводороды. Сопряжённые диены. Бутадиен-1,3, изопрен. Реакция Лебедева. Реакции присоединения алкадиенов. Каучуки: натуральный, синтетические (бутадиеновый, изопреновый). Вулканизация каучука. Резина. Эбонит.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диены по международной номенклатуре.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каучуков.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Алкины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Получение ацетилена реакцией гидролиза карбида кальция, его горение и отношение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растворам перманганата калия и бромной воде.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Ацетиленовые углеводороды, или алкины. Получение и применение ацетилена. Химические свойства ацетилена: горение, реакции присоединения: гидрогалогенирование, галогенирование, гидратация (реакция Кучерова). Винилхлорид, поливинилхлорид.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международной номенклатуре алкины.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ацетилена.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Различать особенности реакций присоединения у ацетилена от таковых у этилена.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Арены.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свойств бензола с помощью бытового растворителя «Сольвент».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Ароматические углеводороды, или арены.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строения, свойства и области применения бензола.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демонстрационный химический эксперимент.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Карта полезных ископаемых РФ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Природный газ, его состав. Преимущества природного газа как топлива. Химическая переработка природного газа: конверсия, пиролиз. Синтез-газ и его использование.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состав и основные направления использования и переработки природного газа.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зависимость между объёмами добычи природного газа в РФ и бюджетом.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природным газом.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Нефть и способы её переработки.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«Нефть и нефтепродукты», видеофрагменты и слайды «Перегонка нефти».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Попутный нефтяной газ, его состав и фракции — газовый бензин, пропан-бутановая, сухой газ. Нефть, её состав и переработка и перегонка, крекинг, риформинг. Нефтепродукты. Октановое число бензина.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 и основные направления использования и переработки нефти.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зависимость между объёмами добычи нефти в РФ и бюджетом.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нефтепродуктами в быту и на производстве.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Каменный уголь и его переработка.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«Каменный уголь и продукты его переработки». Видеофрагменты и слайды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«Коксохимическое производство».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происхождение и основные направления использования и переработки каменного угля.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объёмами добычи каменного угля в РФ и бюджетом.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каменным углём и продуктами коксохимического производства в быту и промышленности.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 оценку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28" w:hanging="28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 и упражнений по теме «Непредельные углеводороды»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упражнений.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70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43" w:type="dxa"/>
            <w:tcBorders/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330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Кислородсодержащие органические вещества (22ч.)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12-14 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Урок-упражнение по решению расчётных задач на вывод молекулярной формулы вещества.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 на установление химической формулы вещества по массовым долям элементов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 задач.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ь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14-15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Окисление спирта в альдегид.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№4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Сравнение скорости испарения воды и этанола.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спирты по международной номенклатуре.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предельных одноатомных спиртов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спирты по их атомности.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 проводить и описывать химический эксперимент.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Качественная реакция на многоатомные спирты.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Растворимость глицерина в воде.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Многоатомные спирты. Этиленгликоль. Глицерин. Получение и химические свойства многоатомных спиртов. Качественная реакция на многоатомные спирты. Антифризы.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спирты по их атомности.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многоатомных спиртов.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Идентифицировать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многоатомные спирты с помощью качественной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самостоятельно проводить и описывать химический эксперимент.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Фенол.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Растворимость фенола в воде при обычной температуре и при нагревании. Качественные реакции на фенол.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Фенол, его строение, получение, свойства и применение. Качественные реакции на фенол. Взаимное влияние атомов в молекуле фенола.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свойства фенола на основе взаимного влияния атомов в молекуле, а также способы получения и области применения фенола.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демонстрационный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Альдегиды.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Качественные реакции на альдегиды.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Альдегиды.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свойств формальдегида и ацетальдегида на основе строения молекул, способы получения и их области применения.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Идентифицировать альдегиды с помощью качественных реакций.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Карбоновые кислоты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их строение, классификация, номенклатура, изомерия.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Представители различных классов карбоновых кислот.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 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свойства уксусной кислоты.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Предельные одноосновные карбоновые кислоты, их гомологический ряд, представители, их получение и применение. Химические свойства карбоновых кислот. Реакция этерификации.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свойств карбоновых кислот на основе строения их молекул, а также способы получения и области применения муравьиной и уксусной кислот.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общее, особенное и единичное в строении и свойствах органических (муравьиной и уксусной) и неорганических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сложных эфиров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растительного масла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Лаб. работа №7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непредельности.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Реакция этерификации. Сложные эфиры.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реакции этерификации как обратимой обменный процесс между кислотами и спиртами.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основе реакции этерификации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состав, свойства и области применения сложных эфиров.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жиров. Образцы твёрдого и жидкого мыла.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Жиры, их состав и гидролиз (кислотный и щелочной). Мыла. Гидрирование жиров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свойств жиров на основе строения их молекул, а также классификации жиров по их составу и происхождению и производство твёрдых жиров на основе растительных масел.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Углеводы.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Глюкоза. Понятие об углеводах. Моносахариды.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Взаимодействие глюкозы с гидроксидом меди(II) как альдегидоспирта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Качественная реакция на крахмал.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Углеводы. Моносахариды. Глюкоза как альдегидоспирт. Сорбит. Молочнокислое и спиртовое брожение. Фотосинтез.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 углеводов.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Классифицировать их на основе способности к гидролизу.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глюкозы  как вещества с двойственной функцией (альдегидоспирта).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Дисахариды.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Дисахариды. Сахароза.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химии и биологии на основе раскрытия биологической роли и химических свойств важнейших представителей моно-, ди- и полисахаридов.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техники безопасности при работе в кабинете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химии и биологии на основе раскрытия биологической роли и химических свойств важнейших представителей моно-, ди- и полисахаридов.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техники безопасности при работе в кабинете химии.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Полисахариды. Крахмал и  целлюлоза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Обнаружение крахмала в продуктах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Полисахариды: крахмал, целлюлоза.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 по теме «Кислородсодержащие вещества».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Умение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70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: «Кислородосодержащие органические вещества»</w:t>
            </w:r>
          </w:p>
        </w:tc>
        <w:tc>
          <w:tcPr>
            <w:tcW w:w="43" w:type="dxa"/>
            <w:tcBorders/>
          </w:tcPr>
          <w:p>
            <w:pPr>
              <w:pStyle w:val="Default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416" w:hRule="atLeast"/>
          <w:cantSplit w:val="true"/>
        </w:trPr>
        <w:tc>
          <w:tcPr>
            <w:tcW w:w="10330" w:type="dxa"/>
            <w:gridSpan w:val="9"/>
            <w:tcBorders/>
          </w:tcPr>
          <w:p>
            <w:pPr>
              <w:pStyle w:val="Normal"/>
              <w:spacing w:lineRule="auto" w:line="240" w:before="0" w:after="0"/>
              <w:ind w:left="163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Азотсодержащие органические вещества (15ч.)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ind w:left="163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23-24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Установление  формулы и строения вещества.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другой.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моделей аминов.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Аминогруппа. Амины предельные и ароматические. Химические свойства и применение аминов.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анилиновых красителей.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помощью родного языка и языка химии особенности строения и свойств аминов, на основе взаимного влияния атомов в его молекуле,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Портрет Н. Н. Зинина.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Анилин. Получение аминов. Реакция Зинина.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  анилина, а также способы получения и области применения анилина.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чувство гордости за достижения отечественной органической химии.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25-26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глицина.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Аминокислоты как амфотерные органические соединения. Глицин. Реакция поликонденсации. Пептидная связь.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аминокислот как бифункциональных амфотерных соединений.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химии и биологии на основе раскрытия биологической роли и химических свойств аминокислот.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26 -27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Белки.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Цветные реакции белков.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№11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Денатурация белков.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структуры и свойства белков как биополимеров.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межпредметные связи химии и биологии на основе раскрытия биологической роли и химических свойств белков.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Проводить, наблюдать и описывать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о генетической связи на примере взаимопереходов между классами углеводородов, кислород- и азотсодержащих соединений. Иллюстрация генетической связи на примере органических соединений различных классов, содержащих два атома углерода.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составом, строением и свойствами представителей классов углеводородов, кислород- и азотсодержащих соединений.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генетические связи между классами углеводородов, кислород- и азотсодержащих соединений.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1.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по технике безопасности.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другой.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70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№3 «Азотсодержащие органические соединения»</w:t>
            </w:r>
          </w:p>
        </w:tc>
        <w:tc>
          <w:tcPr>
            <w:tcW w:w="43" w:type="dxa"/>
            <w:tcBorders/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373" w:type="dxa"/>
            <w:gridSpan w:val="10"/>
            <w:tcBorders/>
          </w:tcPr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</w:rPr>
              <w:t>Органическая химия и общество (9ч)</w:t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Видеофрагменты и слайды по биотехнологии и иммобилизованным ферментам.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 биотехнологии в решении продовольственной проблемы и сохранении здоровья человека.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полимеров. Коллекция синтетических полимеров и изделий из них.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полимеров. Искусственные полимеры: целлулоид, ацетатный шёлк, вискоза, целлофан.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полимеры по различным основаниям.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искусственные полимеры, классифицировать их и иллюстрировать группы полимеров примерами.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связи между свойствами полимеров и областями их применения. 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синтетических полимеров: пластмасс и волокон и изделий из них.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Способы получения полимеров: полимеризация и поликонденсация. Синтетические каучуки. Пластмассы: полистирол, тефлон, поливинилхлорид. Синтетические волокна: капрон, найлон, кевлар, лавсан. 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полимеризацию и поликонденсацию.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примеры этих способов получения полимеров.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синтетические каучуки, пластмассы и волокна на основе связи свойства — применение.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Практическая работа № 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2.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по технике безопасности.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3341" w:type="dxa"/>
            <w:tcBorders/>
          </w:tcPr>
          <w:p>
            <w:pPr>
              <w:pStyle w:val="Default"/>
              <w:rPr/>
            </w:pPr>
            <w:r>
              <w:rPr/>
              <w:t xml:space="preserve">Работа с лабораторным оборудованием.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для идентификации пластмасс и волокон с помощью качественных реакций.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65-66         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курса.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2916" w:type="dxa"/>
            <w:tcBorders/>
          </w:tcPr>
          <w:p>
            <w:pPr>
              <w:pStyle w:val="Default"/>
              <w:rPr/>
            </w:pPr>
            <w:r>
              <w:rPr/>
              <w:t>Работа со сборником задач и упражнений по химии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1" w:type="dxa"/>
            <w:tcBorders/>
          </w:tcPr>
          <w:p>
            <w:pPr>
              <w:pStyle w:val="Default"/>
              <w:rPr/>
            </w:pPr>
            <w:r>
              <w:rPr/>
              <w:t xml:space="preserve">Групповая  и индивидуальная работа. 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другой.</w:t>
            </w:r>
          </w:p>
        </w:tc>
        <w:tc>
          <w:tcPr>
            <w:tcW w:w="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70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4</w:t>
            </w:r>
          </w:p>
        </w:tc>
        <w:tc>
          <w:tcPr>
            <w:tcW w:w="43" w:type="dxa"/>
            <w:tcBorders/>
          </w:tcPr>
          <w:p>
            <w:pPr>
              <w:pStyle w:val="Default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Календарно-тематическое планирование в 11 классе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(2 часа в неделю, 68 часов)</w:t>
      </w:r>
    </w:p>
    <w:tbl>
      <w:tblPr>
        <w:tblStyle w:val="a3"/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"/>
        <w:gridCol w:w="280"/>
        <w:gridCol w:w="279"/>
        <w:gridCol w:w="1218"/>
        <w:gridCol w:w="2189"/>
        <w:gridCol w:w="2726"/>
        <w:gridCol w:w="3218"/>
        <w:gridCol w:w="93"/>
      </w:tblGrid>
      <w:tr>
        <w:trPr>
          <w:trHeight w:val="369" w:hRule="atLeast"/>
        </w:trPr>
        <w:tc>
          <w:tcPr>
            <w:tcW w:w="37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8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Медиа-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Химич. эксперимент, расчётные задачи</w:t>
            </w:r>
          </w:p>
        </w:tc>
        <w:tc>
          <w:tcPr>
            <w:tcW w:w="272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2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675" w:hRule="atLeast"/>
        </w:trPr>
        <w:tc>
          <w:tcPr>
            <w:tcW w:w="37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18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72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10280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Строение веществ (23 ч)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Портреты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Э. Резерфорда, Н. Бора. Видеофрагменты и слайды «Большой адронный коллайдер», «Уровни строения вещества».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атома: ядро и электронная оболочка. Изотопы. Химический элемент. Большой адронный коллайдер. Уровни строения вещества.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сложное строение атома  как системы, состоящей из ядра и электронной оболочки.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уровни строения вещества.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устройство и работу Большого адронного коллайдера. 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Характеристика состояния электронов в атоме.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Электронное облако, электронная орбиталь. Энергетические уровни и подуровни. Максимальное число электронов на подуровнях и уровнях.  Основные правила заполнения электронами энергетических уровней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сущность понятий «электронная орбиталь» и «электронное облако», формы орбиталей, взаимосвязь номера уровня и энергии электрона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Электронно-графические формулы атомов.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Электронные конфигурации атомов химических элементов. Электронно-графические формулы атомов элементов. Электронная классификация элементов. S-, P-, d-,  f- семейства. 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основные закономерности заполнения энергетических подуровней электронами.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составлять электронные формулы атомов.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Периодическая система химических элементов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И. Менделеева и учение о строении атома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Различные формы Периодической системы химических элементов Д. И. Менделеева. Портрет Д. И. Менделеева.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Моделирование построения Периодической системы с помощью карточек.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взаимосвязи между положением элемента в периодической системе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Д. И. Менделеева и строением его атома.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электронные и электронно-графические формулы атомов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элементов.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Относить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химические элементы к тому или иному электронному семейству. 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Философские основы общности Периодического закона и теории химического строения.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Портреты Д. И. Менделеева и А. М. Бутлерова.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 практики в становлении и развитии химической теории.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чувство гордости за достижения отечественной химии и вклад российских учёных в мировую науку. 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Ионная химическая связь и ионные кристаллические решётки.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Модель кристаллической решётки хлорида натрия. Образцы минералов с ионной кристаллической решёткой: кальцита, галита.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ионы по разным основаниям.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4-5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Модели кристаллических решёток «сухого льда» (или иода), алмаза, графита (или кварца). Модель молярного объёма газа.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инертные свойства благородных газов особенностями строения их атома.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ковалентную связь как связь, возникающую за счёт образования общих электронных пар путём перекрывания электронных орбиталей.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ковалентные связи по разным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Модели кристаллических решёток металлов.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Моделирование металлической кристаллической решетки.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Металлические кристаллические решётки. 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кристаллической решётки.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металлическую связь как связь между ион-атомами в металлах и сплавах посредством обобществлённых валентных электронов.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единую природу химических связей.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Видеофрагменты и слайды «Структуры белка».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Денатурация белка.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Водородная химическая связь: межмолекулярная и внутримолекулярная. Значение водородной связи в природе и жизни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водородную связь как особый тип химической связи.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межмолекулярную и внутримолекулярную водородные связи.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с биологией на основе рассмотрения природы водородной связи и её роли в организации живой материи.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Коллекции «Пластмассы». Образцы неорганических полимеров — веществ атомной структуры.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Полимеры, их получение: реакции полимеризации и поликонденсации. Пластмассы. Неорганические полимеры.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полимеры как высокомолекулярные соединения.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реакции полимеризации и поликонденсации.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единство органической и неорганической химии на примере неорганических полимеров. 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Волокна.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Коллекции «Волокна». 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Особенности строения волокон. Классификация полимеров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Наиболее широко распространенные полимеры. Международные аббревиатуры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важнейшие представители пластмасс и волокон и  называть области их применения.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Образцы различных дисперсных систем: эмульсий, суспензий, аэрозолей, гелей и золей. Коагуляция. Синерезис.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№4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Синерезис и коагуляция.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различные типы дисперсных систем на основе  агрегатного состояния дисперсной фазы и дисперсионной среды.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роль различных типов дисперсных систем в жизни природы и общества.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Уметь находить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массовую или объемную долю компонентов в смеси.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доля выхода продукта от теоретически возможного.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доля выхода продукта от теоретически возможного.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массовую долю продукта от теоретически возможного.</w:t>
            </w:r>
          </w:p>
        </w:tc>
        <w:tc>
          <w:tcPr>
            <w:tcW w:w="93" w:type="dxa"/>
            <w:vMerge w:val="restart"/>
            <w:tcBorders/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Объемная доля выхода продукта от теоретически возможного.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Объемная доля выхода продукта от теоретически возможного.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объемную долю продукта от теоретически возможного.</w:t>
            </w:r>
          </w:p>
        </w:tc>
        <w:tc>
          <w:tcPr>
            <w:tcW w:w="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Решение задач с использованием понятия «массовая доля примесей».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доля примесей.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массовую долю примесей.</w:t>
            </w:r>
          </w:p>
        </w:tc>
        <w:tc>
          <w:tcPr>
            <w:tcW w:w="93" w:type="dxa"/>
            <w:vMerge w:val="restart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теоретические знания при решении задач.</w:t>
            </w:r>
          </w:p>
        </w:tc>
        <w:tc>
          <w:tcPr>
            <w:tcW w:w="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вещества, химическая связь, кристаллические решетки, полимеры, истинные и коллоидные растворы.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понятия «вещество», «хим. элемент», «атом», «молекула», «электроотрицательность», «валентность»,  «степень окисления», «вещества молекулярного и немолекулярного строения», «углеродный скелет», «функциональная группа», «изомерия», «гомология».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свойств веществ от их состава и строения; природу химической связи.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 теме «Строение веществ»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04" w:hRule="atLeast"/>
          <w:cantSplit w:val="true"/>
        </w:trPr>
        <w:tc>
          <w:tcPr>
            <w:tcW w:w="10280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Химические реакции (19 ч)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химических реакций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 Реакции, идущие без изменения состава веществ.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Реакции без изменения состава веществ: аллотропизации и изомеризации. Причины аллотропии.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химические реакции по различным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Реакции, идущие с изменением состава веществ.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№5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реакций, идущих до конца, по правилу Бертолле.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реакций по числу и составу реагентов и продуктов Реакции соединения, разложения, замещения и обмена.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реакции соединения, разложения, замещения и обмена.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Термохимические реакции.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Экзо- и эндотермические реакции. Тепловые явления при растворении серной кислоты и аммиачной селитры. 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Классификация реакций по тепловому эффекту. Термохимические уравнения реакций. 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тепловой эффект химических реакций и на его основе различать экзо- и эндотермические реакции.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Отражать тепловой эффект химических реакций на письме с помощью термохимических уравнений.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расчёты на основе термохимических уравнений.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Зависимость скорости реакции от природы веществ. Взаимодействие растворов серной кислоты с растворами тиосульфата натрия различной концентрации и температуры. Разложение пероксида водорода с помощью неорганических катализаторов и природных объектов, содержащих каталазу.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Разложение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пероксида водорода с помощью диоксида марганца.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скорость химической реакции и факторы  зависимости скорости химической реакции от природы реагирующих веществ, их концентрации, температуры, площади соприкосновения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катализаторы и катализ как способы управления скоростью химической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 основе межпредметных связей с биологией общее, особенное и единичное для ферментов как биологических катализаторов.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 ферментов в организации жизни на Земле, а также в пищевой и медицинской промышленности.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Обратимость химических реакций.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Обратимые и необратимые химические реакции. Химическое равновесие. 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классификацию хим. реакций (обратимые и необратимые), понятие «химическое равновесие» и условия его смещения.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Химическое равновесие и способы его смещения.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Смещение равновесия в системе Fe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+ 3NCS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↔ Fe(NCS)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Химическое равновесие и способы его смещения. Общая характеристика реакции синтеза аммиака и условия смещения равновесия производственного процесса вправо.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состояния химического равновесия и способы его смещения.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Предсказывать направление смещения химического равновесия при изменении условий проведения обратимой химической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выбор оптимальных условий проведения технологического процесса.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демонстрационный химический эксперимент.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Гидролиз солей.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Гидролиз солей различного типа. Видеофрагменты и слайды «Биологическая роль гидролиза».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Испытание индикаторами среды растворов солей различных типов.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Понятие «гидролиз».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Гидролиз солей.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Гидролиз необратимый и обратимый. Три случая гидролиза солей. Роль гидролиза в обмене веществ. Роль гидролиза в энергетическом обмене.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Различные пути протекания гидролиза солей в зависимости от их состава.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гидролиз как обменное взаимодействие веществ с водой.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Записывать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уравнения реакций гидролиза различных солей.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гидролиз по катиону и аниону.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Предсказывать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реакцию среды водных растворов солей, образованных сильным основанием и слабой кислотой, слабым основанием и сильной кислотой.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Гидролиз в органической химии.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  «Гидролиз в органической химии».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Гидролиз органических веществ. Биологическая роль гидролиза в организме человека. Реакции гидролиза в промышленности.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роль обратимого гидролиза органических соединений как основы обмена веществ в живых организмах и обратимого гидролиза АТФ как основы энергетического обмена в живых организмах.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 Знать типы гидролиза органических соединений.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17-18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Простейшие окислительно-восстановительные реакции: взаимодействие цинка с соляной кислотой и железа с сульфатом меди(II).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Взаимодействие раствора сульфата меди(II) с железом и гидроксидом натрия.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Окислительно-восстановительные реакции. Степень окисления. Окислитель и восстановитель. Окисление и восстановление. Электронный баланс.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уравнения ОВР с помощью метода электронного баланса.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Модель электролизёра. Модель электролизной ванны для получения алюминия. Образцы промышленных изделий, изготовленных на основе гальванопластики и гальваностегии.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Электролиз растворов и расплавов электролитов. Практическое применение электролиза. Гальванопластика. Гальваностегия. Рафинирование.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электролиз как окислительно-восстановительный процесс.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Предсказывать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катодные и анодные процессы и отражать их на письме для расплавов и водных растворов электролитов.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практическое значение электролиза.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Решение экспериментальных задач по теме «Химическая реакция».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задач по теме «Химическая реакция».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задач по теме «Химические реакции».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Планировать, проводить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соблюдением правил техники безопасности.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20-21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Корректировать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свои знания в соответствии с планируемым результатом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 2 «Химические реакции».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58" w:hRule="atLeast"/>
          <w:cantSplit w:val="true"/>
        </w:trPr>
        <w:tc>
          <w:tcPr>
            <w:tcW w:w="10280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Вещества и их свойства (17 ч)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Металлы.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Коллекция металлов.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Общие физические свойства металлов. Классификация металлов в технике и химии.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Обобщать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знания и делать выводы о закономерностях положения и изменений свойств металлов в периодах и группах Периодической системы.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vMerge w:val="restart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Взаимодействие концентрированной азотной кислоты с медью. Вспышка термитной смеси. Портрет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 Н. Бекетова.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химические свойства металлов. Условия взаимодействия металлов с растворами кислот и солей. Металлотермия.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общие химические свойства металлов как восстановителей на основе строения их атомов и положения металлов в электрохимическом ряду напряжения.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</w:p>
        </w:tc>
        <w:tc>
          <w:tcPr>
            <w:tcW w:w="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Неметаллы. Благородные газы.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неметаллов.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Вспышка чёрного пороха. Вытеснение галогенов из их растворов другими галогенами.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Неметаллы как окислители. Неметаллы, как восстановители. Ряд электроотрицательности. Инертные или благородные газы.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общие химические свойства неметаллов как окислителей и восстановителей на основе строения их атомов и положения неметаллов в ряду электроотрицательности.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Кислоты неорганические и органически.е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органических и неорганических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концентрированных растворов соляной и уксусной кислот капельным методом при их разбавлении водой.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органические и неорганические кислоты в свете теории электролитической диссоциации и протонной теории.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органические и неорганические кислоты по различным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общее, особенное и единичное в свойствах азотной, концентрированной серной и муравьиной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неорганические и органические.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Коллекция щелочей и аминов. Взаимодействие паров концентрированных растворов соляной кислоты и аммиака («дым без огня»). Получение аммиака и изучение его свойств.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нерастворимого гидроксида и его взаимодействие с кислотой.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неорганические основания в свете теории электролитической диссоциации.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общее, особенное и единичное в свойствах гидроксидов и бескислородных оснований.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их в свете протонной теории.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Амфотерные соединения неорганические и органические.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амфотерного гидроксида и изучение его свойств.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амфотерного гидроксида при недостатке и избытке щёлочи.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органические и неорганические амфотерные соединения как вещества с двойственной функцией кислотно-основных свойств.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аминокислот как амфотерных органических соединений.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межпредметных связей с биологией роль аминокислот в организации жизни.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жёсткой воды и устранение её жёсткости.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Устранение жёсткости 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соли органических и неорганических кислот в свете теории электролитической диссоциации.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соли по различным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общее, особенное и единичное в свойствах средних и кислых солей.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жёсткость воды и способы её устранения.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Генетическая связь между различными классами неорганических и органических веществ.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Генетическая связь между различными классами.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Генетическая  связь в генетических рядах неорганической и  органической химии. Единство мира веществ.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важнейшие свойства изученных классов.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Решение экспериментальных задач по теме «Вещества и их свойства»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задач по теме: «Вещества и их свойства»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Планировать, 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соблюдением правил техники безопасности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темы.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 3 «Вещества и их свойства».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75" w:hRule="atLeast"/>
          <w:cantSplit w:val="true"/>
        </w:trPr>
        <w:tc>
          <w:tcPr>
            <w:tcW w:w="10280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Химия и современное общество  (8ч)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30-31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Химическая технология.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Модель колонны синтеза аммиака Модель промышленной установки получения серной кислоты.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аммиака и метанола.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реакции, лежащие в основе получения серной кислоты, , чугуна, стали, алюминия Черные и цветные металлы. Понятие о сплавах. Природный газ и нефть, переработка нефти, нефтехимия. Общие принципы и экологические проблемы химического производства.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химическую технологию как производительную силу общества.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химические процессы, лежащие в основе производства аммиака и метанола, с помощью родного языка и языка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аналогии между двумя производствами.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общие научные принципы химического производства.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Химия в сельском хозяйстве и быту.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Образцы минеральных удобрений. Образцы моющих и чистящих средств. Образцы органических растворителей. Образцы бытовых аэрозолей.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.Ознакомление с образцами минеральных удобрений. Растворимость карбида и двойного суперфосфата в воде.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минеральные (азотные, фосфорные, калийные) и органические удобрения и их свойства. Химические средства защиты растений. Бытовые поверхностно-активные соединения. Моющие и чистящие вещества. Органические растворители. Бытовые аэрозоли.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 и 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минеральные (азотные, фосфорные, калийные) удобрения.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общие принципы и экологические проблемы химического производства.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безопасной работы со средствами бытовой химии.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Видеофрагменты и слайды о степени экологической чистоты товара.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маркировок различных видов промышленных и продовольственных товаров. </w:t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Маркировка упаковочных материалов, электроники и бытовой техники, экологичного товара, продуктов питания, этикеток по уходу за одеждой.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необходимость химической грамотности как компонента общекультурной компетентности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получать необходимую информацию с маркировок на упаковках различных промышленных и продовольственных товаров.</w:t>
            </w:r>
          </w:p>
        </w:tc>
        <w:tc>
          <w:tcPr>
            <w:tcW w:w="93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32-33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курса. Подведение итогов учебного год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Корректировать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свои знания в соответствии с планируемым результатом.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Итоговая контрольная работа 4.</w:t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результатом.</w:t>
            </w:r>
          </w:p>
        </w:tc>
        <w:tc>
          <w:tcPr>
            <w:tcW w:w="93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678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1a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5"/>
    <w:qFormat/>
    <w:rsid w:val="00be60fc"/>
    <w:rPr>
      <w:rFonts w:ascii="Times New Roman" w:hAnsi="Times New Roman" w:eastAsia="Times New Roman" w:cs="Times New Roman"/>
      <w:b/>
      <w:bCs/>
      <w:i/>
      <w:iCs/>
      <w:kern w:val="2"/>
      <w:sz w:val="28"/>
      <w:szCs w:val="28"/>
      <w:lang w:eastAsia="ar-SA"/>
    </w:rPr>
  </w:style>
  <w:style w:type="character" w:styleId="Style15">
    <w:name w:val="Интернет-ссылка"/>
    <w:basedOn w:val="DefaultParagraphFont"/>
    <w:uiPriority w:val="99"/>
    <w:rsid w:val="00be60fc"/>
    <w:rPr>
      <w:rFonts w:cs="Times New Roman"/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uiPriority w:val="99"/>
    <w:semiHidden/>
    <w:qFormat/>
    <w:rsid w:val="00be60f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be60fc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a549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56ed9"/>
    <w:pPr>
      <w:spacing w:before="0" w:after="200"/>
      <w:ind w:left="720" w:hanging="0"/>
      <w:contextualSpacing/>
    </w:pPr>
    <w:rPr/>
  </w:style>
  <w:style w:type="paragraph" w:styleId="Style22">
    <w:name w:val="Subtitle"/>
    <w:basedOn w:val="Normal"/>
    <w:next w:val="Style18"/>
    <w:link w:val="a7"/>
    <w:qFormat/>
    <w:rsid w:val="00be60fc"/>
    <w:pPr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i/>
      <w:iCs/>
      <w:kern w:val="2"/>
      <w:sz w:val="28"/>
      <w:szCs w:val="28"/>
      <w:lang w:eastAsia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1a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93f6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experiment.edu.ru/" TargetMode="External"/><Relationship Id="rId4" Type="http://schemas.openxmlformats.org/officeDocument/2006/relationships/hyperlink" Target="http://school-sector.relarn.ru/nsm/" TargetMode="External"/><Relationship Id="rId5" Type="http://schemas.openxmlformats.org/officeDocument/2006/relationships/hyperlink" Target="http://chemistry.r2.ru/" TargetMode="External"/><Relationship Id="rId6" Type="http://schemas.openxmlformats.org/officeDocument/2006/relationships/hyperlink" Target="http://schoolchemistry.by.ru/" TargetMode="External"/><Relationship Id="rId7" Type="http://schemas.openxmlformats.org/officeDocument/2006/relationships/hyperlink" Target="http://rushim.ru/books/books.htm" TargetMode="External"/><Relationship Id="rId8" Type="http://schemas.openxmlformats.org/officeDocument/2006/relationships/hyperlink" Target="http://www.chemistry.ssu.samara.ru/" TargetMode="External"/><Relationship Id="rId9" Type="http://schemas.openxmlformats.org/officeDocument/2006/relationships/hyperlink" Target="http://www.alhimik.ru/" TargetMode="External"/><Relationship Id="rId10" Type="http://schemas.openxmlformats.org/officeDocument/2006/relationships/hyperlink" Target="http://www.hij.ru/" TargetMode="External"/><Relationship Id="rId11" Type="http://schemas.openxmlformats.org/officeDocument/2006/relationships/hyperlink" Target="http://chemistry-chemists.com/index.html" TargetMode="External"/><Relationship Id="rId12" Type="http://schemas.openxmlformats.org/officeDocument/2006/relationships/hyperlink" Target="http://c-books.narod.ru/" TargetMode="External"/><Relationship Id="rId13" Type="http://schemas.openxmlformats.org/officeDocument/2006/relationships/hyperlink" Target="http://1september.ru/" TargetMode="External"/><Relationship Id="rId14" Type="http://schemas.openxmlformats.org/officeDocument/2006/relationships/hyperlink" Target="http://schoolbase.ru/articles/items/ximiya" TargetMode="External"/><Relationship Id="rId15" Type="http://schemas.openxmlformats.org/officeDocument/2006/relationships/hyperlink" Target="http://www.periodictable.ru/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5240-C6E9-40F5-BC26-04A8FFBC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Application>LibreOffice/6.4.6.2$Linux_X86_64 LibreOffice_project/40$Build-2</Application>
  <Pages>41</Pages>
  <Words>11230</Words>
  <Characters>82112</Characters>
  <CharactersWithSpaces>92627</CharactersWithSpaces>
  <Paragraphs>1268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2021-07-22T03:51:00Z</dcterms:created>
  <dc:creator>Сергей</dc:creator>
  <dc:description/>
  <dc:language>ru-RU</dc:language>
  <cp:lastModifiedBy/>
  <cp:lastPrinted>2023-09-21T08:42:03Z</cp:lastPrinted>
  <dcterms:modified xsi:type="dcterms:W3CDTF">2023-09-25T10:40:05Z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