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6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абочая программа  внеурочной деятельности «Трудные вопросы истории» (10 класс) составлена в соответствии с Федеральным государственным образовательным стандартом основного общего образования на основе: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от 08.04.2015 г. №1/15));.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внеурочной деятельности разработана для обучающихся 10 классов.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Курс внеурочной деятельности «Трудные вопросы истории»  рассчитан на 34 часов  в год.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курса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углубление представления учащихся по предмету, повторение и систематизация знаний,</w:t>
      </w:r>
    </w:p>
    <w:p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 для подготовки учащихся к экзамену по истории через детальное рассмотрение и разносторонний анализ, посредством самостоятельной исследовательской работы трудных вопросов истории России.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необходимо решение следующих практических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Spacing"/>
        <w:numPr>
          <w:ilvl w:val="0"/>
          <w:numId w:val="1"/>
        </w:numPr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систематизированных знаний о трудных темах истории России и элементов философско-исторических и методологических знаний об историческом процессе;</w:t>
      </w:r>
    </w:p>
    <w:p>
      <w:pPr>
        <w:pStyle w:val="NoSpacing"/>
        <w:numPr>
          <w:ilvl w:val="0"/>
          <w:numId w:val="1"/>
        </w:numPr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событий, определять и аргументировано представлять собственное отношение к дискуссионным проблемам истории;</w:t>
      </w:r>
    </w:p>
    <w:p>
      <w:pPr>
        <w:pStyle w:val="NoSpacing"/>
        <w:numPr>
          <w:ilvl w:val="0"/>
          <w:numId w:val="1"/>
        </w:numPr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</w:t>
      </w:r>
    </w:p>
    <w:p>
      <w:pPr>
        <w:pStyle w:val="NoSpacing"/>
        <w:numPr>
          <w:ilvl w:val="0"/>
          <w:numId w:val="1"/>
        </w:numPr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интереса над личностным аспектом и уникальности каждой личности, раскрывающейся полностью только в обществе и через общество;</w:t>
      </w:r>
    </w:p>
    <w:p>
      <w:pPr>
        <w:pStyle w:val="NoSpacing"/>
        <w:numPr>
          <w:ilvl w:val="0"/>
          <w:numId w:val="1"/>
        </w:numPr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>
      <w:pPr>
        <w:pStyle w:val="NoSpacing"/>
        <w:numPr>
          <w:ilvl w:val="0"/>
          <w:numId w:val="1"/>
        </w:numPr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Важнейшими </w:t>
      </w: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истории на данном этапе обучения являются: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складывание российской идентичности, способности к осознанию российской идентичности в поликультурном социуме, чувства причастности к историко-культурной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общности российского народа и судьбе России, патриотизма, готовности к служению Отечеству, его защите;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формирование уважения к своему народу, чувства ответственности перед Родиной, гордости  свою Родину;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 проживающих в Российской Федерации.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sz w:val="24"/>
          <w:szCs w:val="24"/>
        </w:rPr>
        <w:t xml:space="preserve"> результаты изучения истории предполагают формирование следующих умений: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самостоятельно определять цели, ставить и формулировать собственные задачи в  образовательной деятельности и жизненных ситуациях;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p>
      <w:pPr>
        <w:pStyle w:val="Defaul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«Трудные вопросы истории России» 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</w:t>
      </w:r>
      <w:r>
        <w:rPr>
          <w:rFonts w:cs="Times New Roman" w:ascii="Times New Roman" w:hAnsi="Times New Roman"/>
          <w:b/>
        </w:rPr>
        <w:t>Образование Древнерусского государства и роль варягов в этом процессе.</w:t>
      </w:r>
      <w:r>
        <w:rPr>
          <w:rFonts w:cs="Times New Roman" w:ascii="Times New Roman" w:hAnsi="Times New Roman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 xml:space="preserve"> тыс. н.э. формирование новой политической и этнической карты континента. Проблема образования Древнерусского государства. Начало династии Рюриковичей.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 Существование древнерусской народности и восприятие наследия Древней Руси как общего фундамента истории России, Украины и Беларуси.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Русь  в социально-политическом контексте Евразии. Русь в культурном контексте Евразии. Древнерусская культура. Формирование единого культурного пространства.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Русь в </w:t>
      </w:r>
      <w:r>
        <w:rPr>
          <w:rFonts w:cs="Times New Roman" w:ascii="Times New Roman" w:hAnsi="Times New Roman"/>
          <w:b/>
          <w:lang w:val="en-US"/>
        </w:rPr>
        <w:t>C</w:t>
      </w:r>
      <w:r>
        <w:rPr>
          <w:rFonts w:cs="Times New Roman" w:ascii="Times New Roman" w:hAnsi="Times New Roman"/>
          <w:b/>
        </w:rPr>
        <w:t>редние века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3. Исторический выбор Александра Невского. 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Внешняя политика русских земель -  самостоятельных государств евразийском контексте. Судьбы русских земель после монгольского нашествия. Система зависимости русских земель от ордынских ханов. Ордена крестоносцев и борьба с их экспансией на западных границах Руси. Золотая Орда: государственный строй, население, экономика, культура. Культурное взаимодействие цивилизаций.</w:t>
      </w:r>
    </w:p>
    <w:p>
      <w:pPr>
        <w:pStyle w:val="Default"/>
        <w:tabs>
          <w:tab w:val="clear" w:pos="708"/>
          <w:tab w:val="left" w:pos="8511" w:leader="none"/>
        </w:tabs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4. Роль Ивана IV Грозного в российской истории: реформы и их цена.  </w:t>
      </w:r>
    </w:p>
    <w:p>
      <w:pPr>
        <w:pStyle w:val="Default"/>
        <w:tabs>
          <w:tab w:val="clear" w:pos="708"/>
          <w:tab w:val="left" w:pos="8511" w:leader="none"/>
        </w:tabs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Реформы середины </w:t>
      </w:r>
      <w:r>
        <w:rPr>
          <w:rFonts w:cs="Times New Roman" w:ascii="Times New Roman" w:hAnsi="Times New Roman"/>
          <w:lang w:val="en-US"/>
        </w:rPr>
        <w:t>XVI</w:t>
      </w:r>
      <w:r>
        <w:rPr>
          <w:rFonts w:cs="Times New Roman" w:ascii="Times New Roman" w:hAnsi="Times New Roman"/>
        </w:rPr>
        <w:t xml:space="preserve"> века. Внешняя политика в </w:t>
      </w:r>
      <w:r>
        <w:rPr>
          <w:rFonts w:cs="Times New Roman" w:ascii="Times New Roman" w:hAnsi="Times New Roman"/>
          <w:lang w:val="en-US"/>
        </w:rPr>
        <w:t>XVI</w:t>
      </w:r>
      <w:r>
        <w:rPr>
          <w:rFonts w:cs="Times New Roman" w:ascii="Times New Roman" w:hAnsi="Times New Roman"/>
        </w:rPr>
        <w:t xml:space="preserve"> в. Создание стрелецких полков. Начало закрепощения крестьян: указ о «заповедных летах». Формирование вольного казачества. Присоединение к России Поволжья, Сибири. Опричнина, дискуссия о ее причинах и характере.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Российское государство в </w:t>
      </w:r>
      <w:r>
        <w:rPr>
          <w:rFonts w:cs="Times New Roman" w:ascii="Times New Roman" w:hAnsi="Times New Roman"/>
          <w:b/>
          <w:lang w:val="en-US"/>
        </w:rPr>
        <w:t>XVII</w:t>
      </w:r>
      <w:r>
        <w:rPr>
          <w:rFonts w:cs="Times New Roman" w:ascii="Times New Roman" w:hAnsi="Times New Roman"/>
          <w:b/>
        </w:rPr>
        <w:t xml:space="preserve"> – </w:t>
      </w:r>
      <w:r>
        <w:rPr>
          <w:rFonts w:cs="Times New Roman" w:ascii="Times New Roman" w:hAnsi="Times New Roman"/>
          <w:b/>
          <w:lang w:val="en-US"/>
        </w:rPr>
        <w:t>XVIII</w:t>
      </w:r>
      <w:r>
        <w:rPr>
          <w:rFonts w:cs="Times New Roman" w:ascii="Times New Roman" w:hAnsi="Times New Roman"/>
          <w:b/>
        </w:rPr>
        <w:t>вв.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Попытки ограничения власти главы государства в период Смуты и в эпоху дворцовых переворотов, возможные причины неудач этих попыток.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Избрание на царство Бориса Годунова. Царь Василий Шуйский. Свержение Шуйского и переход власти к «семибоярщине». Земский собор 1613 г. Причины нестабильности политического строя в </w:t>
      </w:r>
      <w:r>
        <w:rPr>
          <w:rFonts w:cs="Times New Roman" w:ascii="Times New Roman" w:hAnsi="Times New Roman"/>
          <w:lang w:val="en-US"/>
        </w:rPr>
        <w:t>XVIII</w:t>
      </w:r>
      <w:r>
        <w:rPr>
          <w:rFonts w:cs="Times New Roman" w:ascii="Times New Roman" w:hAnsi="Times New Roman"/>
        </w:rPr>
        <w:t xml:space="preserve">в. Фаворитизм. «Кондиции верховников» и приход к власти Анны Иоановны. Манифест «о вольности дворянской». Причины переворота 28 июня 1762 г. 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Присоединение Украины к России (причины и последствия).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Смоленская война. Контакты с православным населением Речи Посполитой: противодействие полонизации, распространению католичества. Восстание Богдана Хмельницкого. Переяславская рада. Война между Россией и Речью Посполитой. Формирование многонациональной элиты. Укрепление границ империи на Украине в </w:t>
      </w:r>
      <w:r>
        <w:rPr>
          <w:rFonts w:cs="Times New Roman" w:ascii="Times New Roman" w:hAnsi="Times New Roman"/>
          <w:lang w:val="en-US"/>
        </w:rPr>
        <w:t>XVIII</w:t>
      </w:r>
      <w:r>
        <w:rPr>
          <w:rFonts w:cs="Times New Roman" w:ascii="Times New Roman" w:hAnsi="Times New Roman"/>
        </w:rPr>
        <w:t xml:space="preserve"> в. Унификация управления на окраинах империи. Ликвидация украинского гетманства.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Фундаментальные особенности социального и политического строя России (крепостное право, самодержавие) в сравнении с государствами Западной Европы.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Начало закрепощения крестьян: указ о «заповедных летах». Многонациональный состав населения Русского государства. Сосуществование религий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Русском государстве. Земские соборы. Юридическое оформление крепостного права. И территория его распространения. Консолидация дворянского сословия. Дворцовые перевороты. «Просвещенный абсолютизм», его особенности в России.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Причины, особенности, последствия и цена петровских преобразований.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Модернизация как жизненно важная национальная задача России в конце </w:t>
      </w:r>
      <w:r>
        <w:rPr>
          <w:rFonts w:cs="Times New Roman" w:ascii="Times New Roman" w:hAnsi="Times New Roman"/>
          <w:lang w:val="en-US"/>
        </w:rPr>
        <w:t>XVII</w:t>
      </w:r>
      <w:r>
        <w:rPr>
          <w:rFonts w:cs="Times New Roman" w:ascii="Times New Roman" w:hAnsi="Times New Roman"/>
        </w:rPr>
        <w:t xml:space="preserve"> в. Роль государства в создании промышленности. Принципы меркантилизма и протекционизма. Противоречия в политике по отношению к купечеству и городским сословиям. Преобладание крепостного и подневольного труда. Социальные движения в первой четверти </w:t>
      </w:r>
      <w:r>
        <w:rPr>
          <w:rFonts w:cs="Times New Roman" w:ascii="Times New Roman" w:hAnsi="Times New Roman"/>
          <w:lang w:val="en-US"/>
        </w:rPr>
        <w:t>XVIII</w:t>
      </w:r>
      <w:r>
        <w:rPr>
          <w:rFonts w:cs="Times New Roman" w:ascii="Times New Roman" w:hAnsi="Times New Roman"/>
        </w:rPr>
        <w:t>в. Влияние культуры стран зарубежной Европы.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Российское государство в </w:t>
      </w:r>
      <w:r>
        <w:rPr>
          <w:rFonts w:cs="Times New Roman" w:ascii="Times New Roman" w:hAnsi="Times New Roman"/>
          <w:b/>
          <w:lang w:val="en-US"/>
        </w:rPr>
        <w:t>XX</w:t>
      </w:r>
      <w:r>
        <w:rPr>
          <w:rFonts w:cs="Times New Roman" w:ascii="Times New Roman" w:hAnsi="Times New Roman"/>
          <w:b/>
        </w:rPr>
        <w:t>в.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9. Причины, последствия и оценка падения монархии в России, прихода к власти большевиков и их победы в Гражданской войне.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Война как революционизирующий фактор. Незавершенность и противоречия модернизации. Диктатура пролетариата. Советы как форма власти. Гражданская война как национальная катастрофа. Идеология белого движения. Политика «военного коммунизма». Вопрос о земле. Национальный фактор в Гражданской войне.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10. Причины свертывания нэпа, оценка результатов индустриализации, коллективизации и преобразований в сфере культуры.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Успехи и неудачи НЭПа. Деревенский социум: кулаки, середняки и бедняки. Голод в СССР в 193201933 гг. создание новых отраслей промышленности. Превращение СССР в аграрно-индустриальную державу. Ужесточение цензуры. Воспитание интернационализма и советского патриотизма. От обязательного начального образования – к массовой средней школе. Создание новых научных центров.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11. Характер национальной политики большевиков и ее оценка.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Образование СССР. Политика «коренизации» и борьба  по вопросу о национальном строительстве. Культурная революции и ее особенности в национальных регионах.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12. Причины, последствия и оценка установления однопартийной диктатуры и единовластия И.В. Сталина; причины репрессий. 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Партийные органы как инструмент сталинской политики. ГУЛАГА: социально-политические и национальные характеристики его контингента. Органы госбезопасности и их роль в поддержке диктатуры.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13. Оценка внешней политики СССР накануне и в начале Второй мировой войны.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Попытки организовать систему коллективной безопасности в Европе. Угроза международной изоляции СССР. Включение в состав СССР Латвии, Литвы и Эстонии; Бессарабии, Северной Буковины, Западной Украины и Западной Беларуссии. «Зимняя война»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14. Цена победы СССР в Великой Отечественной войне. 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Массовые преступления гитлеровцев против советских граждан. Массовый героизм воинов – всех народов СССР. Героизм и трагедия гражданского населения. Развертывание партизанского движения. Людские и материальные потери. Изменение политической карты Европы.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15. Оценка СССР в условиях «холодной войны».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Истоки «холодной войны». Эйфория Победы. Советский «атомный проект», его успехи и его значение. «Доктрина Трумэна»  и «План Маршалла».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16. Причины, последствия и оценка реформ Н.С. Хрущева.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Начало критики сталинизма. Особенности национальной политики. Попытки решения продовольственной программы.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Расширение прав союзных республик. Программа построения коммунизма в СССР. Массовое жилищное строительство.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17. Оценка периода правления Л.И. Брежнева и роли диссидентского движения.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Десталинизация и ресталинизация.  Уровень жизни населения. Кризис идеологии. Проблема «неперспективных деревень». Идейная и духовная жизнь советского общества. Политика разрядки.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18. Причины, последствия и оценка «перестройки» и распада СССР.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Нарастание кризисных явлений в социально-экономической и идейно-политической сферах. Реформы в экономике, в политической и государственных сферах. Изменения в советской внешней политике. Демократизация советской политической системы. Подъем национальных движений. Нарастание разбалансированности в экономике. Попытка госпереворота в августе 1991 г. Ликвидация СССР и создание СНГ.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19. Оценка причин, характера и последствий экономических реформ начала 1990-х гг. («шоковая терапия», методы приватизации); причины и последствия побед Б.Н. Ельцина в политических схватках 1990-х гг.</w:t>
      </w:r>
    </w:p>
    <w:p>
      <w:pPr>
        <w:pStyle w:val="Default"/>
        <w:spacing w:before="0" w:after="5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Начало радикальных экономических преобразований. Нарастание политико-конституционного кризиса. Принятие новой Конституции России. Обострение межнациональный и межконфессиональных отношений. Дефолт 1998 г. И его последствия. Российская многопартийность.</w:t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20. Причины, последствия и оценка стабилизации экономики и политической системы России в 2000-е гг.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Политические партии в 2000-е годы. Построение вертикали власти и гражданское общество. Рыночная экономика и монополии. Россия в мировой рыночной экономики. Внешнеполитический курс в годы президентства В.В. Путина.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Формы организации учебных занятий, основные виды учебной деятельности</w:t>
      </w:r>
    </w:p>
    <w:p>
      <w:pPr>
        <w:pStyle w:val="Normal"/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Основные формы организации работы: фронтальная и индивидуальная. Как дополнительные используются также групповая и парная формы работы.</w:t>
      </w:r>
    </w:p>
    <w:p>
      <w:pPr>
        <w:pStyle w:val="Normal"/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работе используются:</w:t>
      </w:r>
    </w:p>
    <w:p>
      <w:pPr>
        <w:pStyle w:val="Normal"/>
        <w:numPr>
          <w:ilvl w:val="0"/>
          <w:numId w:val="3"/>
        </w:numPr>
        <w:spacing w:lineRule="atLeast" w:line="294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проблемный метод преподавания;</w:t>
      </w:r>
    </w:p>
    <w:p>
      <w:pPr>
        <w:pStyle w:val="Normal"/>
        <w:numPr>
          <w:ilvl w:val="0"/>
          <w:numId w:val="3"/>
        </w:numPr>
        <w:spacing w:lineRule="atLeast" w:line="294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уроки – лекции, игровые уроки, комбинированные уроки</w:t>
      </w:r>
    </w:p>
    <w:p>
      <w:pPr>
        <w:pStyle w:val="Normal"/>
        <w:numPr>
          <w:ilvl w:val="0"/>
          <w:numId w:val="3"/>
        </w:numPr>
        <w:spacing w:lineRule="atLeast" w:line="294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практические занятия при анализе исторических источников и документов;</w:t>
      </w:r>
    </w:p>
    <w:p>
      <w:pPr>
        <w:pStyle w:val="Normal"/>
        <w:numPr>
          <w:ilvl w:val="0"/>
          <w:numId w:val="3"/>
        </w:numPr>
        <w:spacing w:lineRule="atLeast" w:line="294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мультимедийный материал: лекции, отрывки из кинофильмов, презентации, анимированные презентации.</w:t>
      </w:r>
    </w:p>
    <w:p>
      <w:pPr>
        <w:pStyle w:val="Normal"/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Использование современных образовательных технологий обеспечивает системно-деятельностный подход и активизацию мыслительной деятельности учащихся: </w:t>
      </w:r>
    </w:p>
    <w:p>
      <w:pPr>
        <w:pStyle w:val="Normal"/>
        <w:numPr>
          <w:ilvl w:val="0"/>
          <w:numId w:val="4"/>
        </w:numPr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Технология развития критического мышления через чтение и письмо; </w:t>
      </w:r>
    </w:p>
    <w:p>
      <w:pPr>
        <w:pStyle w:val="Normal"/>
        <w:numPr>
          <w:ilvl w:val="0"/>
          <w:numId w:val="4"/>
        </w:numPr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Технология проектной деятельности; </w:t>
      </w:r>
    </w:p>
    <w:p>
      <w:pPr>
        <w:pStyle w:val="Normal"/>
        <w:numPr>
          <w:ilvl w:val="0"/>
          <w:numId w:val="4"/>
        </w:numPr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ИКТ-технологии. </w:t>
      </w:r>
    </w:p>
    <w:p>
      <w:pPr>
        <w:pStyle w:val="Normal"/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Использование оптимального сочетания урочной и внеурочной деятельности с использованием таких внеаудиторных форм организации образовательного процесса, как </w:t>
      </w:r>
    </w:p>
    <w:p>
      <w:pPr>
        <w:pStyle w:val="Normal"/>
        <w:numPr>
          <w:ilvl w:val="0"/>
          <w:numId w:val="5"/>
        </w:numPr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Учебные проекты, практики (использование потенциала школьного виртуального музея); </w:t>
      </w:r>
    </w:p>
    <w:p>
      <w:pPr>
        <w:pStyle w:val="Normal"/>
        <w:numPr>
          <w:ilvl w:val="0"/>
          <w:numId w:val="5"/>
        </w:numPr>
        <w:spacing w:lineRule="atLeast" w:line="294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Виртуальные экскурсии</w:t>
      </w:r>
    </w:p>
    <w:p>
      <w:pPr>
        <w:pStyle w:val="Normal"/>
        <w:numPr>
          <w:ilvl w:val="0"/>
          <w:numId w:val="6"/>
        </w:numPr>
        <w:spacing w:lineRule="atLeast" w:line="294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анализ исторической литературы и исторических источников;</w:t>
      </w:r>
    </w:p>
    <w:p>
      <w:pPr>
        <w:pStyle w:val="Normal"/>
        <w:numPr>
          <w:ilvl w:val="0"/>
          <w:numId w:val="6"/>
        </w:numPr>
        <w:spacing w:lineRule="atLeast" w:line="294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подготовка и обсуждение сообщений учащихся, фильмов на военные темы, презентаций и т.д., высказывания выдающихся военачальников.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Основными видами занятий являются лекции, рассказ - беседы, практическая и самостоятельная работа обучаемых, обобщающее повторение выполнение творческих заданий и их защита перед аудиторией. Также, в ходе изучения курса, предполагаются следующие виды деятельности: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Подготовка устных сообщений; защита обучаемыми перед аудиторией их собственных проектов;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Интернет-поиск литературных источников по истории России;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Устные сообщения обучаемых с последующей дискуссией;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89"/>
        <w:gridCol w:w="6329"/>
        <w:gridCol w:w="2053"/>
      </w:tblGrid>
      <w:tr>
        <w:trPr/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Образование Древнерусского государства и роль варягов в этом процессе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Существование древнерусской народности и восприятие наследия Древней Руси как общего фундамента истории России, Украины и Беларуси.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Исторический выбор Александра Невского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 xml:space="preserve">Роль Ивана IV Грозного в российской истории: реформы и их цена 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Попытки ограничения власти главы государства в период Смуты и в эпоху дворцовых переворотов, возможные причины неудач этих попыток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Присоединение Украины к России (причины и последствия)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Причины, особенности, последствия и цена петровских преобразований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Причины, последствия и оценка падения монархии в России, прихода к власти большевиков и их победы в Гражданской войне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Причины свертывания нэпа, оценка результатов индустриализации, коллективизации и преобразований в сфере культуры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Характер национальной политики большевиков и ее оценка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29" w:type="dxa"/>
            <w:tcBorders/>
          </w:tcPr>
          <w:p>
            <w:pPr>
              <w:pStyle w:val="Normal"/>
              <w:spacing w:lineRule="auto" w:line="240" w:before="0" w:after="54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cs="Cambria" w:ascii="Cambria" w:hAnsi="Cambria"/>
                <w:color w:val="000000"/>
                <w:sz w:val="23"/>
                <w:szCs w:val="23"/>
              </w:rPr>
              <w:t>Причины, последствия и оценка установления однопартийной диктатуры и единовластия И.В. Сталина; причины репрессий.</w:t>
            </w:r>
          </w:p>
        </w:tc>
        <w:tc>
          <w:tcPr>
            <w:tcW w:w="20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locked/>
    <w:rsid w:val="00285605"/>
    <w:rPr>
      <w:rFonts w:ascii="Calibri" w:hAnsi="Calibri" w:eastAsia="Calibri" w:cs="Times New Roman"/>
      <w:lang w:eastAsia="ar-SA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85605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8560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a4"/>
    <w:uiPriority w:val="1"/>
    <w:qFormat/>
    <w:rsid w:val="0028560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2856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2856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33949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56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LibreOffice/6.4.6.2$Linux_X86_64 LibreOffice_project/40$Build-2</Application>
  <Pages>6</Pages>
  <Words>1642</Words>
  <Characters>12038</Characters>
  <CharactersWithSpaces>13578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2021-09-05T02:30:00Z</dcterms:created>
  <dc:creator>001</dc:creator>
  <dc:description/>
  <dc:language>ru-RU</dc:language>
  <cp:lastModifiedBy/>
  <dcterms:modified xsi:type="dcterms:W3CDTF">2023-09-25T12:35:34Z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