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8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</w:rPr>
      </w:pPr>
      <w:r>
        <w:rPr>
          <w:b/>
        </w:rPr>
        <w:t>Пояснительная записка</w:t>
      </w:r>
    </w:p>
    <w:p>
      <w:pPr>
        <w:pStyle w:val="Default"/>
        <w:ind w:left="-709" w:hanging="0"/>
        <w:jc w:val="center"/>
        <w:rPr>
          <w:b/>
          <w:b/>
        </w:rPr>
      </w:pPr>
      <w:r>
        <w:rPr>
          <w:b/>
        </w:rPr>
      </w:r>
    </w:p>
    <w:p>
      <w:pPr>
        <w:pStyle w:val="Default"/>
        <w:ind w:left="142" w:hanging="0"/>
        <w:jc w:val="both"/>
        <w:rPr/>
      </w:pPr>
      <w:r>
        <w:rPr/>
        <w:t xml:space="preserve">         </w:t>
      </w:r>
      <w:r>
        <w:rPr/>
        <w:t xml:space="preserve">Рабочая программа факультативных занятий «Занимательная биология» является частью образовательной программы школы, и предназначена для учащихся 6 класса, интересующихся биологией. </w:t>
      </w:r>
    </w:p>
    <w:p>
      <w:pPr>
        <w:pStyle w:val="Default"/>
        <w:ind w:left="142" w:hanging="0"/>
        <w:jc w:val="both"/>
        <w:rPr/>
      </w:pPr>
      <w:r>
        <w:rPr/>
        <w:t xml:space="preserve">         </w:t>
      </w:r>
      <w:r>
        <w:rPr/>
        <w:t>Важнейшие задачи современного общего образования в школах РФ можно сформулировать следующим образом:</w:t>
      </w:r>
    </w:p>
    <w:p>
      <w:pPr>
        <w:pStyle w:val="Default"/>
        <w:numPr>
          <w:ilvl w:val="0"/>
          <w:numId w:val="4"/>
        </w:numPr>
        <w:rPr/>
      </w:pPr>
      <w:r>
        <w:rPr/>
        <w:t>- научить организовать свою деятельность;</w:t>
      </w:r>
    </w:p>
    <w:p>
      <w:pPr>
        <w:pStyle w:val="Default"/>
        <w:numPr>
          <w:ilvl w:val="0"/>
          <w:numId w:val="4"/>
        </w:numPr>
        <w:rPr/>
      </w:pPr>
      <w:r>
        <w:rPr/>
        <w:t>- научить объяснять явления действительности;</w:t>
      </w:r>
    </w:p>
    <w:p>
      <w:pPr>
        <w:pStyle w:val="Default"/>
        <w:numPr>
          <w:ilvl w:val="0"/>
          <w:numId w:val="4"/>
        </w:numPr>
        <w:rPr/>
      </w:pPr>
      <w:r>
        <w:rPr/>
        <w:t>- научить ориентироваться в мире социальных, нравственных и экологических ценностей;</w:t>
      </w:r>
    </w:p>
    <w:p>
      <w:pPr>
        <w:pStyle w:val="Default"/>
        <w:numPr>
          <w:ilvl w:val="0"/>
          <w:numId w:val="4"/>
        </w:numPr>
        <w:rPr/>
      </w:pPr>
      <w:r>
        <w:rPr/>
        <w:t>- сформировать ключевые навыки;</w:t>
      </w:r>
    </w:p>
    <w:p>
      <w:pPr>
        <w:pStyle w:val="Default"/>
        <w:numPr>
          <w:ilvl w:val="0"/>
          <w:numId w:val="4"/>
        </w:numPr>
        <w:rPr/>
      </w:pPr>
      <w:r>
        <w:rPr/>
        <w:t>- подготовить к профессиональному выбору.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Это во многом зависит от того, чем будут заниматься повзрослевшие школьники, какую профессию они изберут.</w:t>
      </w:r>
    </w:p>
    <w:p>
      <w:pPr>
        <w:pStyle w:val="Default"/>
        <w:ind w:left="142" w:firstLine="426"/>
        <w:jc w:val="both"/>
        <w:rPr/>
      </w:pPr>
      <w:r>
        <w:rPr/>
        <w:t>Разработка путей и способов помощи школьникам – одна из первостепенных и неотложных задач современной школы.</w:t>
      </w:r>
    </w:p>
    <w:p>
      <w:pPr>
        <w:pStyle w:val="Default"/>
        <w:ind w:left="142" w:firstLine="425"/>
        <w:jc w:val="both"/>
        <w:rPr/>
      </w:pPr>
      <w:r>
        <w:rPr/>
        <w:t>Содержание данного курса факультативных занятий расширяет представление учащихся о строении, физиологических процессах и разнообразии растений, лекарственных травах, используемых в медицине, рассматривает способы оказания первой медицинской помощи. Актуальность данного курса подкрепляется его практической значимостью – ориентирует на профессии, связанные с медициной, и способствует повышению интереса к познанию биологии.</w:t>
      </w:r>
    </w:p>
    <w:p>
      <w:pPr>
        <w:pStyle w:val="Default"/>
        <w:ind w:left="142" w:hanging="0"/>
        <w:jc w:val="both"/>
        <w:rPr/>
      </w:pPr>
      <w:r>
        <w:rPr/>
        <w:t xml:space="preserve">       </w:t>
      </w:r>
      <w:r>
        <w:rPr/>
        <w:t>Данный курс предполагает разнообразные виды деятельности учащихся: лекции, семинары, практические и лабораторные работы (которые не только дополняют теоретические знания по биологии, но и актуализируют практические умения), экскурсии, а также самостоятельные работы с использованием различных источников информации (в том числе и Интернета).</w:t>
      </w:r>
    </w:p>
    <w:p>
      <w:pPr>
        <w:pStyle w:val="Default"/>
        <w:ind w:left="142" w:firstLine="709"/>
        <w:jc w:val="both"/>
        <w:rPr/>
      </w:pPr>
      <w:r>
        <w:rPr>
          <w:b/>
        </w:rPr>
        <w:t xml:space="preserve">Цели курса. </w:t>
      </w:r>
      <w:r>
        <w:rPr/>
        <w:t>Расширение знаний учащихся о растениях, применении их в медицине, оказание помощи в выборе профиля для дальнейшего обучения.</w:t>
      </w:r>
    </w:p>
    <w:p>
      <w:pPr>
        <w:pStyle w:val="Default"/>
        <w:ind w:left="142" w:firstLine="709"/>
        <w:rPr/>
      </w:pPr>
      <w:r>
        <w:rPr>
          <w:b/>
        </w:rPr>
        <w:t xml:space="preserve">Задачи курса </w:t>
      </w:r>
      <w:r>
        <w:rPr/>
        <w:t>– предоставить учащимся возможность:</w:t>
      </w:r>
    </w:p>
    <w:p>
      <w:pPr>
        <w:pStyle w:val="Default"/>
        <w:numPr>
          <w:ilvl w:val="0"/>
          <w:numId w:val="5"/>
        </w:numPr>
        <w:ind w:left="567" w:hanging="567"/>
        <w:rPr/>
      </w:pPr>
      <w:r>
        <w:rPr/>
        <w:t>реализовать интерес к биологии и применять знания о растениях в повседневной жизни;</w:t>
      </w:r>
    </w:p>
    <w:p>
      <w:pPr>
        <w:pStyle w:val="Default"/>
        <w:numPr>
          <w:ilvl w:val="0"/>
          <w:numId w:val="5"/>
        </w:numPr>
        <w:ind w:left="567" w:hanging="567"/>
        <w:rPr/>
      </w:pPr>
      <w:r>
        <w:rPr/>
        <w:t>совершенствовать свои экспериментальные умения;</w:t>
      </w:r>
    </w:p>
    <w:p>
      <w:pPr>
        <w:pStyle w:val="Default"/>
        <w:numPr>
          <w:ilvl w:val="0"/>
          <w:numId w:val="5"/>
        </w:numPr>
        <w:ind w:left="567" w:hanging="567"/>
        <w:rPr/>
      </w:pPr>
      <w:r>
        <w:rPr/>
        <w:t>развивать общеучебные умения – работать с научно-популярной и справочной литературой, сравнивать, выделять главное, обобщать, систематизировать материал, делать выводы;</w:t>
      </w:r>
    </w:p>
    <w:p>
      <w:pPr>
        <w:pStyle w:val="Default"/>
        <w:numPr>
          <w:ilvl w:val="0"/>
          <w:numId w:val="5"/>
        </w:numPr>
        <w:ind w:left="567" w:hanging="567"/>
        <w:rPr/>
      </w:pPr>
      <w:r>
        <w:rPr/>
        <w:t>активизировать самостоятельность и творчество при решении практических задач.</w:t>
      </w:r>
    </w:p>
    <w:p>
      <w:pPr>
        <w:pStyle w:val="Default"/>
        <w:ind w:left="142" w:firstLine="709"/>
        <w:rPr/>
      </w:pPr>
      <w:r>
        <w:rPr/>
      </w:r>
    </w:p>
    <w:p>
      <w:pPr>
        <w:pStyle w:val="Default"/>
        <w:ind w:left="142" w:firstLine="709"/>
        <w:rPr/>
      </w:pPr>
      <w:r>
        <w:rPr/>
        <w:t>Программа курса рассчитана на 34 часов. Завершает курс интеллектуальная игра.</w:t>
      </w:r>
    </w:p>
    <w:p>
      <w:pPr>
        <w:pStyle w:val="Default"/>
        <w:ind w:left="142" w:firstLine="709"/>
        <w:rPr/>
      </w:pPr>
      <w:r>
        <w:rPr>
          <w:b/>
        </w:rPr>
        <w:t xml:space="preserve">Формы контроля усвоения материала: </w:t>
      </w:r>
      <w:r>
        <w:rPr/>
        <w:t>отчеты по лабораторным и практическим работам, тест, подготовка и защита рефератов.</w:t>
      </w:r>
    </w:p>
    <w:p>
      <w:pPr>
        <w:pStyle w:val="Default"/>
        <w:jc w:val="center"/>
        <w:rPr>
          <w:b/>
          <w:b/>
        </w:rPr>
      </w:pPr>
      <w:r>
        <w:rPr>
          <w:b/>
        </w:rPr>
        <w:t>Требования к уровню усвоения курса</w:t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/>
        <w:t xml:space="preserve">После изучения данного курса </w:t>
      </w:r>
      <w:r>
        <w:rPr>
          <w:b/>
        </w:rPr>
        <w:t>учащиеся должны: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знать/понимать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признаки биологических объектов</w:t>
      </w:r>
      <w:r>
        <w:rPr>
          <w:rFonts w:eastAsia="Times New Roman" w:cs="Times New Roman" w:ascii="Times New Roman" w:hAnsi="Times New Roman"/>
          <w:sz w:val="24"/>
          <w:szCs w:val="24"/>
        </w:rPr>
        <w:t>: живых организмов; клеток и организмов растений, грибов и бактерий; биосферы; растений и грибов своего региона;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сущность биологических процессов</w:t>
      </w:r>
      <w:r>
        <w:rPr>
          <w:rFonts w:eastAsia="Times New Roman" w:cs="Times New Roman" w:ascii="Times New Roman" w:hAnsi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 и превращения энергии в экосистемах;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уметь: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объяснять: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роль человека в природе; взаимосвязи человека и окружающей среды;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изучать биологические объекты и процессы: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распознавать и описывать: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 таблицах основные части и органоиды клетки; на живых объектах и таблицах органы цветкового растения;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выявлять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сравнивать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определять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анализировать и оценивать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проводить самостоятельный поиск биологической информации: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соблюдения мер профилактики заболеваний, вызываемых растениями;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оказания первой помощи при отравлении ядовитыми растениями;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выращивания и размножения культурных растений, ухода за ними.</w:t>
      </w:r>
    </w:p>
    <w:p>
      <w:pPr>
        <w:pStyle w:val="Default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color w:val="323232"/>
          <w:spacing w:val="-6"/>
          <w:sz w:val="24"/>
          <w:szCs w:val="24"/>
        </w:rPr>
        <w:t xml:space="preserve">Учебно- тематический план </w:t>
      </w:r>
      <w:r>
        <w:rPr>
          <w:rFonts w:cs="Times New Roman" w:ascii="Times New Roman" w:hAnsi="Times New Roman"/>
          <w:b/>
          <w:sz w:val="24"/>
          <w:szCs w:val="24"/>
        </w:rPr>
        <w:t>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10030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9"/>
        <w:gridCol w:w="3974"/>
        <w:gridCol w:w="283"/>
        <w:gridCol w:w="1561"/>
        <w:gridCol w:w="1133"/>
        <w:gridCol w:w="1419"/>
        <w:gridCol w:w="990"/>
      </w:tblGrid>
      <w:tr>
        <w:trPr>
          <w:trHeight w:val="273" w:hRule="atLeast"/>
        </w:trPr>
        <w:tc>
          <w:tcPr>
            <w:tcW w:w="66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7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542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Распределение часов</w:t>
            </w:r>
          </w:p>
        </w:tc>
      </w:tr>
      <w:tr>
        <w:trPr>
          <w:trHeight w:val="274" w:hRule="atLeast"/>
        </w:trPr>
        <w:tc>
          <w:tcPr>
            <w:tcW w:w="66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57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>
        <w:trPr/>
        <w:tc>
          <w:tcPr>
            <w:tcW w:w="10029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ВВЕДЕНИЕ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– 4ч.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Растительный мир как составная часть природы. Многообразие растительного мира.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растений в жизни человека.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признаки живого организма.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Экскурсия № 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Разнообразие растений. Осень в жизни растений.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29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СТРОЕНИЕ И ЖИЗНЕДЕЯТЕЛЬНОСТЬ КЛЕТОК И ТКАНЕЙ РАСТИТЕЛЬНОГО ОРГАНИЗМА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– 7ч.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Клетка – структурная и функциональная единица растения.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Лабораторная работа №1.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Строение различных клеток растений.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Практическая работа № 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Модель растительной клетки.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Химический состав растительных клеток. Ароматы различных растений, их роль в природе, применение человеком.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Практическая работа № 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Поступление веществ в растительную клетку.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Жизнедеятельность органоидов клетки.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Лабораторная работа №2.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Строение ткани растений.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20" w:type="dxa"/>
            <w:gridSpan w:val="5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ПИТАНИЕ И ПЕРЕДВИЖЕНИЕ ВРАСТЕНИИ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– 8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и как  «едят» растения?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Поглощение воды и минеральных веществ корнем.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Практическая работа № 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Поступление воды в корень. Дыхание корней.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воды и минеральных веществ в жизни растений.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Практическая работа № 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Выращивание растений при разной концентрации веществ. Подкормка растений.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Фотосинтез. Космическая роль зеленых растений.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Лабораторная работа №3.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Образование крахмала на свету в листьях растений.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фотосинтеза в природе и народном хозяйстве.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29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ДЫХАНИЕ РАСТЕНИЙ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Дыхание растений и его значение. 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Биологические основы хранения семян и овощей.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Загрязнение воздуха и его влияние на дыхание.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gridSpan w:val="4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ind w:right="-4218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РАЗМНОЖЕНИЕ, РОСТ И РАЗВИТИЕ РАСТЕНИЙ – 5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right="-2801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Размножение и его биологическое значение в жизни растений.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Практическая работа № 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Размножение комнатных растений различными способами.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и развитие растительного организма.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Периодичность роста.  Покой и его значение в жизни растений. Стимуляторы роста. 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Влияние внешних и внутренних факторов на развитие растений. Управление ростом и развитием растений.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29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РАСТЕНИЯ И СРЕДА ОБИТАНИЯ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4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ч.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Удивительные растения родного края.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Экология жилища. Комнатные растения.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Растения – индикаторы состояния окружающей среды. Индикаторы загрязнения.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29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РАСТЕНИЯ В СООБЩЕСТВАХ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3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ч.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Биоценоз – природное сообщество.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Практическая работа № 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Цепи питания.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Итоговое занятие. Урок-турнир.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4643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34 часов</w:t>
            </w:r>
          </w:p>
        </w:tc>
        <w:tc>
          <w:tcPr>
            <w:tcW w:w="113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 часа</w:t>
            </w:r>
          </w:p>
        </w:tc>
        <w:tc>
          <w:tcPr>
            <w:tcW w:w="141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99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Default"/>
        <w:ind w:left="-426" w:hanging="426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418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71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c2e9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487f5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qFormat/>
    <w:rsid w:val="0055662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c2e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2db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BDD8-BFBF-4667-B890-1A3A0B1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Application>LibreOffice/6.4.6.2$Linux_X86_64 LibreOffice_project/40$Build-2</Application>
  <Pages>5</Pages>
  <Words>990</Words>
  <Characters>6480</Characters>
  <CharactersWithSpaces>7305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2012-09-18T11:15:00Z</dcterms:created>
  <dc:creator>Любовь Адамовна</dc:creator>
  <dc:description/>
  <dc:language>ru-RU</dc:language>
  <cp:lastModifiedBy/>
  <cp:lastPrinted>2024-09-17T15:32:54Z</cp:lastPrinted>
  <dcterms:modified xsi:type="dcterms:W3CDTF">2024-10-07T10:50:08Z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