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40425" cy="819658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940425" cy="8196580"/>
                    </a:xfrm>
                    <a:prstGeom prst="rect">
                      <a:avLst/>
                    </a:prstGeom>
                  </pic:spPr>
                </pic:pic>
              </a:graphicData>
            </a:graphic>
          </wp:anchor>
        </w:drawing>
      </w:r>
      <w:r>
        <w:br w:type="page"/>
      </w:r>
    </w:p>
    <w:p>
      <w:pPr>
        <w:pStyle w:val="Normal"/>
        <w:jc w:val="center"/>
        <w:rPr>
          <w:rFonts w:ascii="Times New Roman" w:hAnsi="Times New Roman" w:cs="Times New Roman"/>
          <w:sz w:val="28"/>
          <w:szCs w:val="28"/>
        </w:rPr>
      </w:pPr>
      <w:r>
        <w:rPr>
          <w:rFonts w:cs="Times New Roman" w:ascii="Times New Roman" w:hAnsi="Times New Roman"/>
          <w:b/>
          <w:bCs/>
          <w:sz w:val="28"/>
          <w:szCs w:val="28"/>
        </w:rPr>
        <w:t>Пояснительная записка</w:t>
      </w:r>
    </w:p>
    <w:p>
      <w:pPr>
        <w:pStyle w:val="Normal"/>
        <w:spacing w:lineRule="auto" w:line="240"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Одним из основополагающих условий, обеспечивающих здоровье, является рациональная двигательная активность. Двигательные действия являются мощным фактором, повышающим адаптационные возможности организма, расширяющим функциональные резервы.</w:t>
      </w:r>
    </w:p>
    <w:p>
      <w:pPr>
        <w:pStyle w:val="Normal"/>
        <w:spacing w:lineRule="auto" w:line="240"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Программа секции общей физической подготовки составлена на основе материала, который учащиеся изучают на уроках физической культуры в общеобразовательной школе, дополняя его с учётом интересов учащихся к тем видам спорта, которые пользуются популярностью в повседневной жизни (в зависимости от возраста, пола, времени года и местных особенностей).</w:t>
      </w:r>
    </w:p>
    <w:p>
      <w:pPr>
        <w:pStyle w:val="Normal"/>
        <w:spacing w:lineRule="auto" w:line="240"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Основой ОФП являются развитие двигательных качеств человека - быстроты, силы, ловкости, выносливости, гибкости посредством физических упражнений, спортивных и подвижных игр, упражнений с элементами гимнастики и акробатики, прикладных видов спорта.</w:t>
      </w:r>
    </w:p>
    <w:p>
      <w:pPr>
        <w:pStyle w:val="Normal"/>
        <w:spacing w:lineRule="auto" w:line="240"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Основными нормативно-правовыми документами, регламентирующими внеурочную работу с учащимися, являются:</w:t>
      </w:r>
    </w:p>
    <w:p>
      <w:pPr>
        <w:pStyle w:val="Normal"/>
        <w:numPr>
          <w:ilvl w:val="0"/>
          <w:numId w:val="1"/>
        </w:numPr>
        <w:tabs>
          <w:tab w:val="clear" w:pos="708"/>
          <w:tab w:val="left" w:pos="0" w:leader="none"/>
        </w:tabs>
        <w:spacing w:lineRule="auto" w:line="240"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Федеральный закон от 29.12.2012 г. № 273-ФЗ «Об образовании в Российской Федерации»;</w:t>
      </w:r>
    </w:p>
    <w:p>
      <w:pPr>
        <w:pStyle w:val="Normal"/>
        <w:numPr>
          <w:ilvl w:val="0"/>
          <w:numId w:val="2"/>
        </w:numPr>
        <w:tabs>
          <w:tab w:val="clear" w:pos="708"/>
          <w:tab w:val="left" w:pos="0" w:leader="none"/>
        </w:tabs>
        <w:spacing w:lineRule="auto" w:line="240"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Федеральный государственный образовательный стандарт основного общего образования (далее ФГОС ООО) (приказ Министерства образования и науки РФ от 17.12.2010 г. № 1897) с изменениями (Приказ Министерства образования и науки РФ от 29.12.2014 г. N 1644, от 31.12.2015 г. № 1577);</w:t>
      </w:r>
    </w:p>
    <w:p>
      <w:pPr>
        <w:pStyle w:val="Normal"/>
        <w:numPr>
          <w:ilvl w:val="0"/>
          <w:numId w:val="2"/>
        </w:numPr>
        <w:tabs>
          <w:tab w:val="clear" w:pos="708"/>
          <w:tab w:val="left" w:pos="0" w:leader="none"/>
        </w:tabs>
        <w:spacing w:lineRule="auto" w:line="240" w:before="0" w:after="0"/>
        <w:ind w:left="-567" w:firstLine="283"/>
        <w:jc w:val="both"/>
        <w:rPr>
          <w:rFonts w:ascii="Times New Roman" w:hAnsi="Times New Roman" w:cs="Times New Roman"/>
          <w:sz w:val="28"/>
          <w:szCs w:val="28"/>
        </w:rPr>
      </w:pPr>
      <w:hyperlink r:id="rId3">
        <w:r>
          <w:rPr>
            <w:rFonts w:cs="Times New Roman" w:ascii="Times New Roman" w:hAnsi="Times New Roman"/>
            <w:sz w:val="28"/>
            <w:szCs w:val="28"/>
          </w:rPr>
          <w:t>Порядок</w:t>
        </w:r>
      </w:hyperlink>
      <w:r>
        <w:rPr>
          <w:rFonts w:cs="Times New Roman" w:ascii="Times New Roman" w:hAnsi="Times New Roman"/>
          <w:sz w:val="28"/>
          <w:szCs w:val="28"/>
        </w:rPr>
        <w:t> организации и осуществления образовательной деятельности поосновным общеобразовательным программам - программам начального общего, основного общего и среднего общего образования (приказ Минобрнауки России от 30.08.2013 N 1015)</w:t>
      </w:r>
    </w:p>
    <w:p>
      <w:pPr>
        <w:pStyle w:val="Normal"/>
        <w:numPr>
          <w:ilvl w:val="0"/>
          <w:numId w:val="2"/>
        </w:numPr>
        <w:tabs>
          <w:tab w:val="clear" w:pos="708"/>
          <w:tab w:val="left" w:pos="0" w:leader="none"/>
        </w:tabs>
        <w:spacing w:lineRule="auto" w:line="240" w:before="0" w:after="0"/>
        <w:ind w:left="-567" w:firstLine="283"/>
        <w:jc w:val="both"/>
        <w:rPr>
          <w:rFonts w:ascii="Times New Roman" w:hAnsi="Times New Roman" w:cs="Times New Roman"/>
          <w:sz w:val="28"/>
          <w:szCs w:val="28"/>
        </w:rPr>
      </w:pPr>
      <w:hyperlink r:id="rId4">
        <w:r>
          <w:rPr>
            <w:rFonts w:cs="Times New Roman" w:ascii="Times New Roman" w:hAnsi="Times New Roman"/>
            <w:sz w:val="28"/>
            <w:szCs w:val="28"/>
          </w:rPr>
          <w:t>СанПиН</w:t>
        </w:r>
      </w:hyperlink>
      <w:r>
        <w:rPr>
          <w:rFonts w:cs="Times New Roman" w:ascii="Times New Roman" w:hAnsi="Times New Roman"/>
          <w:sz w:val="28"/>
          <w:szCs w:val="28"/>
        </w:rPr>
        <w:t> 2.4.2.2821-10 «Санитарно-эпидемиологические требования к условиям и организации обучения в общеобразовательных учреждениях» от 29.12.2010 N 189 (в редакции изменений N 3, утвержденных постановлением Главного государственного санитарного врача Российской Федерации от 24.11.2015 г. N 81)</w:t>
      </w:r>
    </w:p>
    <w:p>
      <w:pPr>
        <w:pStyle w:val="Normal"/>
        <w:numPr>
          <w:ilvl w:val="0"/>
          <w:numId w:val="2"/>
        </w:numPr>
        <w:tabs>
          <w:tab w:val="clear" w:pos="708"/>
          <w:tab w:val="left" w:pos="0" w:leader="none"/>
        </w:tabs>
        <w:spacing w:lineRule="auto" w:line="240"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Письмо министерства образования и науки РФ департамента государственной политики в сфере воспитания детей и молодежи «О направлении методических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18.08.2017 г. № 09-1672.</w:t>
      </w:r>
    </w:p>
    <w:p>
      <w:pPr>
        <w:pStyle w:val="Normal"/>
        <w:tabs>
          <w:tab w:val="clear" w:pos="708"/>
          <w:tab w:val="left" w:pos="0" w:leader="none"/>
        </w:tabs>
        <w:spacing w:lineRule="auto" w:line="240" w:before="0" w:after="0"/>
        <w:ind w:left="-567" w:hanging="0"/>
        <w:jc w:val="both"/>
        <w:rPr>
          <w:rFonts w:ascii="Times New Roman" w:hAnsi="Times New Roman" w:cs="Times New Roman"/>
          <w:sz w:val="28"/>
          <w:szCs w:val="28"/>
        </w:rPr>
      </w:pPr>
      <w:r>
        <w:rPr>
          <w:rFonts w:cs="Times New Roman" w:ascii="Times New Roman" w:hAnsi="Times New Roman"/>
          <w:sz w:val="28"/>
          <w:szCs w:val="28"/>
        </w:rPr>
        <w:t>Рабочая программа внеурочной деятельности «ОФП»  разработана в соответствии с требованиями ФГОС НОО, на основе авторской программы «Физическая культура. 5-9 классы» Лях В.И., «Просвещение», 2020 г.</w:t>
      </w:r>
    </w:p>
    <w:p>
      <w:pPr>
        <w:pStyle w:val="Normal"/>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Целью данной программы является</w:t>
      </w:r>
      <w:r>
        <w:rPr>
          <w:rFonts w:cs="Times New Roman" w:ascii="Times New Roman" w:hAnsi="Times New Roman"/>
          <w:sz w:val="28"/>
          <w:szCs w:val="28"/>
        </w:rPr>
        <w:t>:   </w:t>
      </w:r>
    </w:p>
    <w:p>
      <w:pPr>
        <w:pStyle w:val="Normal"/>
        <w:numPr>
          <w:ilvl w:val="0"/>
          <w:numId w:val="3"/>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Развитие и формирование всестороннего развития личности;</w:t>
      </w:r>
    </w:p>
    <w:p>
      <w:pPr>
        <w:pStyle w:val="Normal"/>
        <w:numPr>
          <w:ilvl w:val="0"/>
          <w:numId w:val="3"/>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увеличение двигательной активности учащихся;</w:t>
      </w:r>
    </w:p>
    <w:p>
      <w:pPr>
        <w:pStyle w:val="Normal"/>
        <w:numPr>
          <w:ilvl w:val="0"/>
          <w:numId w:val="3"/>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формирование устойчивого интереса к занятиям физической культурой, к здоровому образу жизни.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Задачи программы:</w:t>
      </w:r>
    </w:p>
    <w:p>
      <w:pPr>
        <w:pStyle w:val="Normal"/>
        <w:numPr>
          <w:ilvl w:val="0"/>
          <w:numId w:val="4"/>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развитие основных физических качеств (силы, быстроты, ловкости, гибкости, выносливости) и их сочетаний;</w:t>
      </w:r>
    </w:p>
    <w:p>
      <w:pPr>
        <w:pStyle w:val="Normal"/>
        <w:numPr>
          <w:ilvl w:val="0"/>
          <w:numId w:val="4"/>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формирование и совершенствование двигательных умений и навыков;</w:t>
      </w:r>
    </w:p>
    <w:p>
      <w:pPr>
        <w:pStyle w:val="Normal"/>
        <w:numPr>
          <w:ilvl w:val="0"/>
          <w:numId w:val="4"/>
        </w:numP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обучение новым видам движений, основанных на приобретенных знаниях и мотивации к выполнению физических упражнений;</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гигиенических навыков, приемов закаливания;</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профилактика и коррекция отклонений в развитии опорно-двигательного аппарата (негативных изменений позвоночного столба, свода стопы и других);</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воспитание воли, смелости, настойчивости, дисциплинированности, коллективизма, навыков культурного и физически компетентного общественного поведения;</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формирование привычки заботиться о своем здоровье в повседневной жизни, навыков организации самостоятельной двигательной активности;</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совершенствование спортивных навыков у наиболее способных и подготовленных учащихся.</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Формы организации образовательного процесса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Программа разработана на основе следующих принципов:</w:t>
      </w:r>
    </w:p>
    <w:p>
      <w:pPr>
        <w:pStyle w:val="Normal"/>
        <w:numPr>
          <w:ilvl w:val="0"/>
          <w:numId w:val="6"/>
        </w:numPr>
        <w:spacing w:lineRule="auto" w:line="240" w:before="0" w:after="0"/>
        <w:rPr>
          <w:rFonts w:ascii="Times New Roman" w:hAnsi="Times New Roman" w:cs="Times New Roman"/>
          <w:sz w:val="28"/>
          <w:szCs w:val="28"/>
        </w:rPr>
      </w:pPr>
      <w:r>
        <w:rPr>
          <w:rFonts w:cs="Times New Roman" w:ascii="Times New Roman" w:hAnsi="Times New Roman"/>
          <w:sz w:val="28"/>
          <w:szCs w:val="28"/>
        </w:rPr>
        <w:t>Обучения</w:t>
      </w:r>
    </w:p>
    <w:p>
      <w:pPr>
        <w:pStyle w:val="Normal"/>
        <w:numPr>
          <w:ilvl w:val="0"/>
          <w:numId w:val="6"/>
        </w:numPr>
        <w:spacing w:lineRule="auto" w:line="240" w:before="0" w:after="0"/>
        <w:rPr>
          <w:rFonts w:ascii="Times New Roman" w:hAnsi="Times New Roman" w:cs="Times New Roman"/>
          <w:sz w:val="28"/>
          <w:szCs w:val="28"/>
        </w:rPr>
      </w:pPr>
      <w:r>
        <w:rPr>
          <w:rFonts w:cs="Times New Roman" w:ascii="Times New Roman" w:hAnsi="Times New Roman"/>
          <w:sz w:val="28"/>
          <w:szCs w:val="28"/>
        </w:rPr>
        <w:t>Спортивной тренировки</w:t>
      </w:r>
    </w:p>
    <w:p>
      <w:pPr>
        <w:pStyle w:val="Normal"/>
        <w:numPr>
          <w:ilvl w:val="0"/>
          <w:numId w:val="6"/>
        </w:numPr>
        <w:spacing w:lineRule="auto" w:line="240" w:before="0" w:after="0"/>
        <w:rPr>
          <w:rFonts w:ascii="Times New Roman" w:hAnsi="Times New Roman" w:cs="Times New Roman"/>
          <w:sz w:val="28"/>
          <w:szCs w:val="28"/>
        </w:rPr>
      </w:pPr>
      <w:r>
        <w:rPr>
          <w:rFonts w:cs="Times New Roman" w:ascii="Times New Roman" w:hAnsi="Times New Roman"/>
          <w:sz w:val="28"/>
          <w:szCs w:val="28"/>
        </w:rPr>
        <w:t>Наглядности</w:t>
      </w:r>
    </w:p>
    <w:p>
      <w:pPr>
        <w:pStyle w:val="Normal"/>
        <w:numPr>
          <w:ilvl w:val="0"/>
          <w:numId w:val="6"/>
        </w:numPr>
        <w:spacing w:lineRule="auto" w:line="240" w:before="0" w:after="0"/>
        <w:rPr>
          <w:rFonts w:ascii="Times New Roman" w:hAnsi="Times New Roman" w:cs="Times New Roman"/>
          <w:sz w:val="28"/>
          <w:szCs w:val="28"/>
        </w:rPr>
      </w:pPr>
      <w:r>
        <w:rPr>
          <w:rFonts w:cs="Times New Roman" w:ascii="Times New Roman" w:hAnsi="Times New Roman"/>
          <w:sz w:val="28"/>
          <w:szCs w:val="28"/>
        </w:rPr>
        <w:t>Сознательности и активности</w:t>
      </w:r>
    </w:p>
    <w:p>
      <w:pPr>
        <w:pStyle w:val="Normal"/>
        <w:numPr>
          <w:ilvl w:val="0"/>
          <w:numId w:val="6"/>
        </w:numPr>
        <w:spacing w:lineRule="auto" w:line="240" w:before="0" w:after="0"/>
        <w:rPr>
          <w:rFonts w:ascii="Times New Roman" w:hAnsi="Times New Roman" w:cs="Times New Roman"/>
          <w:sz w:val="28"/>
          <w:szCs w:val="28"/>
        </w:rPr>
      </w:pPr>
      <w:r>
        <w:rPr>
          <w:rFonts w:cs="Times New Roman" w:ascii="Times New Roman" w:hAnsi="Times New Roman"/>
          <w:sz w:val="28"/>
          <w:szCs w:val="28"/>
        </w:rPr>
        <w:t>Систематичности</w:t>
      </w:r>
    </w:p>
    <w:p>
      <w:pPr>
        <w:pStyle w:val="Normal"/>
        <w:numPr>
          <w:ilvl w:val="0"/>
          <w:numId w:val="6"/>
        </w:numPr>
        <w:spacing w:lineRule="auto" w:line="240" w:before="0" w:after="0"/>
        <w:rPr>
          <w:rFonts w:ascii="Times New Roman" w:hAnsi="Times New Roman" w:cs="Times New Roman"/>
          <w:sz w:val="28"/>
          <w:szCs w:val="28"/>
        </w:rPr>
      </w:pPr>
      <w:r>
        <w:rPr>
          <w:rFonts w:cs="Times New Roman" w:ascii="Times New Roman" w:hAnsi="Times New Roman"/>
          <w:sz w:val="28"/>
          <w:szCs w:val="28"/>
        </w:rPr>
        <w:t>Доступности</w:t>
      </w:r>
    </w:p>
    <w:p>
      <w:pPr>
        <w:pStyle w:val="Normal"/>
        <w:numPr>
          <w:ilvl w:val="0"/>
          <w:numId w:val="6"/>
        </w:numPr>
        <w:spacing w:lineRule="auto" w:line="240" w:before="0" w:after="0"/>
        <w:rPr>
          <w:rFonts w:ascii="Times New Roman" w:hAnsi="Times New Roman" w:cs="Times New Roman"/>
          <w:sz w:val="28"/>
          <w:szCs w:val="28"/>
        </w:rPr>
      </w:pPr>
      <w:r>
        <w:rPr>
          <w:rFonts w:cs="Times New Roman" w:ascii="Times New Roman" w:hAnsi="Times New Roman"/>
          <w:sz w:val="28"/>
          <w:szCs w:val="28"/>
        </w:rPr>
        <w:t>Прочности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Формы проведения занятий:</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подвижные игры</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соревнование</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эстафеты</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игровые упражнения</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однонаправленные занятия</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комбинированные занятия</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работа в парах, группах</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индивидуальная работа</w:t>
      </w:r>
    </w:p>
    <w:p>
      <w:pPr>
        <w:pStyle w:val="Normal"/>
        <w:numPr>
          <w:ilvl w:val="0"/>
          <w:numId w:val="7"/>
        </w:numPr>
        <w:spacing w:lineRule="auto" w:line="240" w:before="0" w:after="0"/>
        <w:rPr>
          <w:rFonts w:ascii="Times New Roman" w:hAnsi="Times New Roman" w:cs="Times New Roman"/>
          <w:sz w:val="28"/>
          <w:szCs w:val="28"/>
        </w:rPr>
      </w:pPr>
      <w:r>
        <w:rPr>
          <w:rFonts w:cs="Times New Roman" w:ascii="Times New Roman" w:hAnsi="Times New Roman"/>
          <w:sz w:val="28"/>
          <w:szCs w:val="28"/>
        </w:rPr>
        <w:t>контрольные занятия (разбор ошибок)</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Методы:</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словесные (рассказ учителя, инструктаж, беседа, обсуждение)</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наглядные</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метод расчлененного упражнения</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метод целостного упражнения</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метод строго-регламентированного упражнения</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метод частично-регламентированного упражнения</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повторный метод</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метод активизации</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игровой</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соревновательный</w:t>
      </w:r>
    </w:p>
    <w:p>
      <w:pPr>
        <w:pStyle w:val="Normal"/>
        <w:numPr>
          <w:ilvl w:val="0"/>
          <w:numId w:val="8"/>
        </w:numPr>
        <w:spacing w:lineRule="auto" w:line="240" w:before="0" w:after="0"/>
        <w:rPr>
          <w:rFonts w:ascii="Times New Roman" w:hAnsi="Times New Roman" w:cs="Times New Roman"/>
          <w:sz w:val="28"/>
          <w:szCs w:val="28"/>
        </w:rPr>
      </w:pPr>
      <w:r>
        <w:rPr>
          <w:rFonts w:cs="Times New Roman" w:ascii="Times New Roman" w:hAnsi="Times New Roman"/>
          <w:sz w:val="28"/>
          <w:szCs w:val="28"/>
        </w:rPr>
        <w:t>круговой</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Программа рассчитана на 34 часа – 1 ч в неделю для учащихся 9 классов, 35 часов – 1 ч в неделю для учащихся 7-8 классов. Продолжительность занятия – 40минут. Часы внеурочной деятельности по данной программе могут быть реализованы как в течение учебного времени, так и в период каникул.</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Программа реализуется с применением дистанционных образовательных технологий и электронного обучения – в дистанционно- очной форме.</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Формы подведения итогов – сдача нормативов по ОФП, участие в соревнованиях школьного, районного и муниципального уровня.</w:t>
      </w:r>
    </w:p>
    <w:p>
      <w:pPr>
        <w:pStyle w:val="Normal"/>
        <w:spacing w:before="0" w:after="0"/>
        <w:jc w:val="both"/>
        <w:rPr>
          <w:rFonts w:ascii="Times New Roman" w:hAnsi="Times New Roman" w:cs="Times New Roman"/>
          <w:sz w:val="28"/>
          <w:szCs w:val="28"/>
        </w:rPr>
      </w:pPr>
      <w:r>
        <w:rPr>
          <w:rFonts w:cs="Times New Roman" w:ascii="Times New Roman" w:hAnsi="Times New Roman"/>
          <w:b/>
          <w:bCs/>
          <w:sz w:val="28"/>
          <w:szCs w:val="28"/>
        </w:rPr>
        <w:t>II. Содержание внеурочной деятельности</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Основы знаний. </w:t>
      </w:r>
      <w:r>
        <w:rPr>
          <w:rFonts w:cs="Times New Roman" w:ascii="Times New Roman" w:hAnsi="Times New Roman"/>
          <w:sz w:val="28"/>
          <w:szCs w:val="28"/>
        </w:rPr>
        <w:t>ВФСК «ГТО»: понятие, цели, задачи, структура, значение в физическом воспитании учащихся. Виды испытаний (тестов) 3 и 4ступеней комплекса ГТО, нормативные требования. Анонс будущихзанятий, форм и направлений учебно-тренировочной деятельности во внеурочное время.Понятие«физическая подготовка». Физические качества, средства и методы их развития.</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Двигательные умения и навыки. Развитие двигательных способностей.</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Бег на 30, 60, 100 м. </w:t>
      </w:r>
      <w:r>
        <w:rPr>
          <w:rFonts w:cs="Times New Roman" w:ascii="Times New Roman" w:hAnsi="Times New Roman"/>
          <w:sz w:val="28"/>
          <w:szCs w:val="28"/>
        </w:rPr>
        <w:t>Бег на месте с энергичными движениями рук и ног 5-7 с с переходом на бег с максимальной скоростью 20-30 м. Бег с высоким подниманием бедра 10-15 м с переходом в ускорение 20-30 м. Пять приседаний в быстром темпе с последующим стартовым рывком. Бег 20, 30, 40 м с хода с максимальной скоростью. Подвижная игра«Сумейдогнать». Встречная эстафета с выбеганием с низкого старта.</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Бег на 1500, 2000, 3000 м. </w:t>
      </w:r>
      <w:r>
        <w:rPr>
          <w:rFonts w:cs="Times New Roman" w:ascii="Times New Roman" w:hAnsi="Times New Roman"/>
          <w:sz w:val="28"/>
          <w:szCs w:val="28"/>
        </w:rPr>
        <w:t>Повторный бег на 200 м (время пробегания дистанции - 50-55 с). Повторный бег на 500 м с уменьшающимися интервалом отдыха. Бег на 2 км «по раскладке» (по специально рассчитанному графику преодоления отдельных отрезков дистанции) согласно нормативным требованиям комплекса ГТО. Эстафетный бег сэтапами 500 м.</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Подтягивание из виса на высокой перекладине (мальчики). </w:t>
      </w:r>
      <w:r>
        <w:rPr>
          <w:rFonts w:cs="Times New Roman" w:ascii="Times New Roman" w:hAnsi="Times New Roman"/>
          <w:sz w:val="28"/>
          <w:szCs w:val="28"/>
        </w:rPr>
        <w:t>Вис на перекладине (5 с и более) на согнутых под разными углами руках. Вис на перекладине на одной согнутой руке, вторая опущена (на время). Подтягивание из виса на высокой перекладине. </w:t>
      </w:r>
      <w:r>
        <w:rPr>
          <w:rFonts w:cs="Times New Roman" w:ascii="Times New Roman" w:hAnsi="Times New Roman"/>
          <w:b/>
          <w:bCs/>
          <w:sz w:val="28"/>
          <w:szCs w:val="28"/>
        </w:rPr>
        <w:t>Подтягивание из виса лежа на низкой перекладине.</w:t>
      </w:r>
      <w:r>
        <w:rPr>
          <w:rFonts w:cs="Times New Roman" w:ascii="Times New Roman" w:hAnsi="Times New Roman"/>
          <w:sz w:val="28"/>
          <w:szCs w:val="28"/>
        </w:rPr>
        <w:t> Вис на перекладине (5 с и более) на согнутых под разными углами руках. Подтягивание в быстром темпе.</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Сгибание и разгибание рук в упоре лежа на полу. </w:t>
      </w:r>
      <w:r>
        <w:rPr>
          <w:rFonts w:cs="Times New Roman" w:ascii="Times New Roman" w:hAnsi="Times New Roman"/>
          <w:sz w:val="28"/>
          <w:szCs w:val="28"/>
        </w:rPr>
        <w:t>Упор лежа на согнутых под разными углами руках. Сгибание и разгибание рук в упоре лежа на полу с варьированием высоты опоры для рук и ног. Сгибание и разгибание рук в упоре лежа с отягощением на плечах, спине.</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Наклон вперед из положения стоя на гимнастической скамье. </w:t>
      </w:r>
      <w:r>
        <w:rPr>
          <w:rFonts w:cs="Times New Roman" w:ascii="Times New Roman" w:hAnsi="Times New Roman"/>
          <w:sz w:val="28"/>
          <w:szCs w:val="28"/>
        </w:rPr>
        <w:t>Пружинящие наклоны вперед из положения стоя с прямыми ногами на полу, партнер усиливает движение мягким надавливанием руками на лопатки. Пружинящие наклоны вперед из положения сидя, ноги прямые, партнер усиливает движение мягким надавливанием руками на лопатки. Ходьба с наклонами вперед и касанием пола руками.</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Прыжок в длину с места толчком двумя ногами. </w:t>
      </w:r>
      <w:r>
        <w:rPr>
          <w:rFonts w:cs="Times New Roman" w:ascii="Times New Roman" w:hAnsi="Times New Roman"/>
          <w:sz w:val="28"/>
          <w:szCs w:val="28"/>
        </w:rPr>
        <w:t>Прыжки на обеих ногах (в приседе) с полным разгибанием ног и максимальным продвижением вперед на 15-20 м. Прыжок в длину с места через препятствие высотой 50 см (натянутая резиновая лента), установленное на расстоянии 1 м от места отталкивания. Прыжки в длину с места через 13</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ленту (веревочку), расположенную на месте приземления согласно нормативам комплекса ГТО. Приседания и полуприседания на одной ноге с опорой рукой о рейку гимнастической стенки.</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Поднимание туловища из положения лежа на спине 1 мин. </w:t>
      </w:r>
      <w:r>
        <w:rPr>
          <w:rFonts w:cs="Times New Roman" w:ascii="Times New Roman" w:hAnsi="Times New Roman"/>
          <w:sz w:val="28"/>
          <w:szCs w:val="28"/>
        </w:rPr>
        <w:t>Поднимание туловища с касанием грудью колен из положения лежа на спине, согнутые ноги на возвышении (стул, скамейка). Поднимание туловища из положения лежа спиной на наклонной скамейке, ноги закреплены. Поднимание туловища из положения лежа на спине, руки с гантелями на груди, ноги согнуты в коленях. Упражнения выполнять с установкой на максимальное количество повторений (до предела).</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Метание мяча 150 г на дальность.</w:t>
      </w:r>
      <w:r>
        <w:rPr>
          <w:rFonts w:cs="Times New Roman" w:ascii="Times New Roman" w:hAnsi="Times New Roman"/>
          <w:sz w:val="28"/>
          <w:szCs w:val="28"/>
        </w:rPr>
        <w:t>Броски мяча в землю (перед собой) хлестким движением кисти. Метание мяча способом «из-за спины через плечо» с места из исходного положения стоя боком к направлению броска. Отведения мяча «прямо - назад» на два шага: на месте, в ходьбе, в беге. Имитацияразбега в ходьбе. Бег с мячом в руке (над плечом). Метание мяча с прямого разбега на технику. Метание мяча на заданное расстояние и на результат с соблюдением правил соревнований. Метание на дальность мячей различных по весу. Броски набивного мяча (1кг) двумя руками из-за головы: с места, с шага.</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Спортивные мероприятия. </w:t>
      </w:r>
      <w:r>
        <w:rPr>
          <w:rFonts w:cs="Times New Roman" w:ascii="Times New Roman" w:hAnsi="Times New Roman"/>
          <w:sz w:val="28"/>
          <w:szCs w:val="28"/>
        </w:rPr>
        <w:t>Учебные соревнования проводятся для проверки освоения учащимися двигательных умений и навыков, а также для выявления уровня физической подготовленности учащихся (контрольные, тестовые) для сдачи нормативов ВФСК «ГТО».</w:t>
      </w:r>
    </w:p>
    <w:p>
      <w:pPr>
        <w:pStyle w:val="Normal"/>
        <w:spacing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III. Планируемые результаты внеурочной деятельности</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Личностными результатами</w:t>
      </w:r>
      <w:r>
        <w:rPr>
          <w:rFonts w:cs="Times New Roman" w:ascii="Times New Roman" w:hAnsi="Times New Roman"/>
          <w:sz w:val="28"/>
          <w:szCs w:val="28"/>
        </w:rPr>
        <w:t> программы внеурочной деятельности по спортивно-оздоровительному направлению “ОФП” является формирование следующих умений:</w:t>
      </w:r>
    </w:p>
    <w:p>
      <w:pPr>
        <w:pStyle w:val="Normal"/>
        <w:numPr>
          <w:ilvl w:val="0"/>
          <w:numId w:val="9"/>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b/>
          <w:bCs/>
          <w:i/>
          <w:iCs/>
          <w:sz w:val="28"/>
          <w:szCs w:val="28"/>
        </w:rPr>
        <w:t>определять </w:t>
      </w:r>
      <w:r>
        <w:rPr>
          <w:rFonts w:cs="Times New Roman" w:ascii="Times New Roman" w:hAnsi="Times New Roman"/>
          <w:sz w:val="28"/>
          <w:szCs w:val="28"/>
        </w:rPr>
        <w:t>и</w:t>
      </w:r>
      <w:r>
        <w:rPr>
          <w:rFonts w:cs="Times New Roman" w:ascii="Times New Roman" w:hAnsi="Times New Roman"/>
          <w:b/>
          <w:bCs/>
          <w:i/>
          <w:iCs/>
          <w:sz w:val="28"/>
          <w:szCs w:val="28"/>
        </w:rPr>
        <w:t> высказывать</w:t>
      </w:r>
      <w:r>
        <w:rPr>
          <w:rFonts w:cs="Times New Roman" w:ascii="Times New Roman" w:hAnsi="Times New Roman"/>
          <w:sz w:val="28"/>
          <w:szCs w:val="28"/>
        </w:rPr>
        <w:t> простые и общие для всех людей правила поведения при сотрудничестве (этические нормы);</w:t>
      </w:r>
    </w:p>
    <w:p>
      <w:pPr>
        <w:pStyle w:val="Normal"/>
        <w:numPr>
          <w:ilvl w:val="0"/>
          <w:numId w:val="9"/>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в предложенных педагогом ситуациях общения и сотрудничества, опираясь на общие для всех простые правила поведения, </w:t>
      </w:r>
      <w:r>
        <w:rPr>
          <w:rFonts w:cs="Times New Roman" w:ascii="Times New Roman" w:hAnsi="Times New Roman"/>
          <w:b/>
          <w:bCs/>
          <w:i/>
          <w:iCs/>
          <w:sz w:val="28"/>
          <w:szCs w:val="28"/>
        </w:rPr>
        <w:t>делать выбор,</w:t>
      </w:r>
      <w:r>
        <w:rPr>
          <w:rFonts w:cs="Times New Roman" w:ascii="Times New Roman" w:hAnsi="Times New Roman"/>
          <w:sz w:val="28"/>
          <w:szCs w:val="28"/>
        </w:rPr>
        <w:t> при поддержке других участников группы и педагога, как поступить.</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Метапредметными результатами</w:t>
      </w:r>
      <w:r>
        <w:rPr>
          <w:rFonts w:cs="Times New Roman" w:ascii="Times New Roman" w:hAnsi="Times New Roman"/>
          <w:sz w:val="28"/>
          <w:szCs w:val="28"/>
        </w:rPr>
        <w:t> программы внеурочной деятельности по спортивно-оздоровительному направлению “ОФП” - является формирование следующих универсальных учебных действий (УУД):</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1. Регулятивные УУД.</w:t>
      </w:r>
    </w:p>
    <w:p>
      <w:pPr>
        <w:pStyle w:val="Normal"/>
        <w:numPr>
          <w:ilvl w:val="0"/>
          <w:numId w:val="10"/>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b/>
          <w:bCs/>
          <w:i/>
          <w:iCs/>
          <w:sz w:val="28"/>
          <w:szCs w:val="28"/>
        </w:rPr>
        <w:t>Определять </w:t>
      </w:r>
      <w:r>
        <w:rPr>
          <w:rFonts w:cs="Times New Roman" w:ascii="Times New Roman" w:hAnsi="Times New Roman"/>
          <w:i/>
          <w:iCs/>
          <w:sz w:val="28"/>
          <w:szCs w:val="28"/>
        </w:rPr>
        <w:t>и</w:t>
      </w:r>
      <w:r>
        <w:rPr>
          <w:rFonts w:cs="Times New Roman" w:ascii="Times New Roman" w:hAnsi="Times New Roman"/>
          <w:b/>
          <w:bCs/>
          <w:i/>
          <w:iCs/>
          <w:sz w:val="28"/>
          <w:szCs w:val="28"/>
        </w:rPr>
        <w:t> формулировать</w:t>
      </w:r>
      <w:r>
        <w:rPr>
          <w:rFonts w:cs="Times New Roman" w:ascii="Times New Roman" w:hAnsi="Times New Roman"/>
          <w:sz w:val="28"/>
          <w:szCs w:val="28"/>
        </w:rPr>
        <w:t> цель деятельности на занятии с помощью учителя, а далее самостоятельно.</w:t>
      </w:r>
    </w:p>
    <w:p>
      <w:pPr>
        <w:pStyle w:val="Normal"/>
        <w:numPr>
          <w:ilvl w:val="0"/>
          <w:numId w:val="10"/>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b/>
          <w:bCs/>
          <w:i/>
          <w:iCs/>
          <w:sz w:val="28"/>
          <w:szCs w:val="28"/>
        </w:rPr>
        <w:t>Проговаривать</w:t>
      </w:r>
      <w:r>
        <w:rPr>
          <w:rFonts w:cs="Times New Roman" w:ascii="Times New Roman" w:hAnsi="Times New Roman"/>
          <w:sz w:val="28"/>
          <w:szCs w:val="28"/>
        </w:rPr>
        <w:t> последовательность действий.</w:t>
      </w:r>
    </w:p>
    <w:p>
      <w:pPr>
        <w:pStyle w:val="Normal"/>
        <w:numPr>
          <w:ilvl w:val="0"/>
          <w:numId w:val="10"/>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 xml:space="preserve">Уметь </w:t>
      </w:r>
      <w:r>
        <w:rPr>
          <w:rFonts w:cs="Times New Roman" w:ascii="Times New Roman" w:hAnsi="Times New Roman"/>
          <w:b/>
          <w:bCs/>
          <w:i/>
          <w:iCs/>
          <w:sz w:val="28"/>
          <w:szCs w:val="28"/>
        </w:rPr>
        <w:t>высказывать </w:t>
      </w:r>
      <w:r>
        <w:rPr>
          <w:rFonts w:cs="Times New Roman" w:ascii="Times New Roman" w:hAnsi="Times New Roman"/>
          <w:sz w:val="28"/>
          <w:szCs w:val="28"/>
        </w:rPr>
        <w:t xml:space="preserve">своё предположение (версию) на основе данного задания, уметь </w:t>
      </w:r>
      <w:r>
        <w:rPr>
          <w:rFonts w:cs="Times New Roman" w:ascii="Times New Roman" w:hAnsi="Times New Roman"/>
          <w:b/>
          <w:bCs/>
          <w:i/>
          <w:iCs/>
          <w:sz w:val="28"/>
          <w:szCs w:val="28"/>
        </w:rPr>
        <w:t>работать</w:t>
      </w:r>
      <w:r>
        <w:rPr>
          <w:rFonts w:cs="Times New Roman" w:ascii="Times New Roman" w:hAnsi="Times New Roman"/>
          <w:sz w:val="28"/>
          <w:szCs w:val="28"/>
        </w:rPr>
        <w:t> по предложенному учителем плану, а в дальнейшем уметь самостоятельно планировать свою деятельность.</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Средством формирования этих действий служит технология проблемного диалога на этапе изучения нового материала.</w:t>
      </w:r>
    </w:p>
    <w:p>
      <w:pPr>
        <w:pStyle w:val="Normal"/>
        <w:numPr>
          <w:ilvl w:val="0"/>
          <w:numId w:val="11"/>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Учиться совместно с учителем и другими воспитанниками </w:t>
      </w:r>
      <w:r>
        <w:rPr>
          <w:rFonts w:cs="Times New Roman" w:ascii="Times New Roman" w:hAnsi="Times New Roman"/>
          <w:b/>
          <w:bCs/>
          <w:i/>
          <w:iCs/>
          <w:sz w:val="28"/>
          <w:szCs w:val="28"/>
        </w:rPr>
        <w:t>давать</w:t>
      </w:r>
      <w:r>
        <w:rPr>
          <w:rFonts w:cs="Times New Roman" w:ascii="Times New Roman" w:hAnsi="Times New Roman"/>
          <w:sz w:val="28"/>
          <w:szCs w:val="28"/>
        </w:rPr>
        <w:t> эмоциональную </w:t>
      </w:r>
      <w:r>
        <w:rPr>
          <w:rFonts w:cs="Times New Roman" w:ascii="Times New Roman" w:hAnsi="Times New Roman"/>
          <w:b/>
          <w:bCs/>
          <w:i/>
          <w:iCs/>
          <w:sz w:val="28"/>
          <w:szCs w:val="28"/>
        </w:rPr>
        <w:t>оценку </w:t>
      </w:r>
      <w:r>
        <w:rPr>
          <w:rFonts w:cs="Times New Roman" w:ascii="Times New Roman" w:hAnsi="Times New Roman"/>
          <w:sz w:val="28"/>
          <w:szCs w:val="28"/>
        </w:rPr>
        <w:t>деятельности команды на занятии.</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Средством формирования этих действий служит технология оценивания образовательных достижений (учебных успехов).</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2. Познавательные УУД.</w:t>
      </w:r>
    </w:p>
    <w:p>
      <w:pPr>
        <w:pStyle w:val="Normal"/>
        <w:numPr>
          <w:ilvl w:val="0"/>
          <w:numId w:val="12"/>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Добывать новые знания: </w:t>
      </w:r>
      <w:r>
        <w:rPr>
          <w:rFonts w:cs="Times New Roman" w:ascii="Times New Roman" w:hAnsi="Times New Roman"/>
          <w:b/>
          <w:bCs/>
          <w:i/>
          <w:iCs/>
          <w:sz w:val="28"/>
          <w:szCs w:val="28"/>
        </w:rPr>
        <w:t>находить ответы</w:t>
      </w:r>
      <w:r>
        <w:rPr>
          <w:rFonts w:cs="Times New Roman" w:ascii="Times New Roman" w:hAnsi="Times New Roman"/>
          <w:sz w:val="28"/>
          <w:szCs w:val="28"/>
        </w:rPr>
        <w:t> на вопросы, используя разные источники информации, свой жизненный опыт и информацию, полученную на занятии.</w:t>
      </w:r>
    </w:p>
    <w:p>
      <w:pPr>
        <w:pStyle w:val="Normal"/>
        <w:numPr>
          <w:ilvl w:val="0"/>
          <w:numId w:val="12"/>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Перерабатывать полученную информацию: </w:t>
      </w:r>
      <w:r>
        <w:rPr>
          <w:rFonts w:cs="Times New Roman" w:ascii="Times New Roman" w:hAnsi="Times New Roman"/>
          <w:b/>
          <w:bCs/>
          <w:i/>
          <w:iCs/>
          <w:sz w:val="28"/>
          <w:szCs w:val="28"/>
        </w:rPr>
        <w:t>делать</w:t>
      </w:r>
      <w:r>
        <w:rPr>
          <w:rFonts w:cs="Times New Roman" w:ascii="Times New Roman" w:hAnsi="Times New Roman"/>
          <w:sz w:val="28"/>
          <w:szCs w:val="28"/>
        </w:rPr>
        <w:t> выводы в результате совместной работы всей команды.</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Средством формирования этих действий служит учебный материал и задания.</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3. Коммуникативные УУД</w:t>
      </w:r>
      <w:r>
        <w:rPr>
          <w:rFonts w:cs="Times New Roman" w:ascii="Times New Roman" w:hAnsi="Times New Roman"/>
          <w:sz w:val="28"/>
          <w:szCs w:val="28"/>
        </w:rPr>
        <w:t>.</w:t>
      </w:r>
    </w:p>
    <w:p>
      <w:pPr>
        <w:pStyle w:val="Normal"/>
        <w:numPr>
          <w:ilvl w:val="0"/>
          <w:numId w:val="13"/>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Умение донести свою позицию до других: оформлять свою мысль. </w:t>
      </w:r>
      <w:r>
        <w:rPr>
          <w:rFonts w:cs="Times New Roman" w:ascii="Times New Roman" w:hAnsi="Times New Roman"/>
          <w:b/>
          <w:bCs/>
          <w:i/>
          <w:iCs/>
          <w:sz w:val="28"/>
          <w:szCs w:val="28"/>
        </w:rPr>
        <w:t>Слушать </w:t>
      </w:r>
      <w:r>
        <w:rPr>
          <w:rFonts w:cs="Times New Roman" w:ascii="Times New Roman" w:hAnsi="Times New Roman"/>
          <w:sz w:val="28"/>
          <w:szCs w:val="28"/>
        </w:rPr>
        <w:t>и</w:t>
      </w:r>
      <w:r>
        <w:rPr>
          <w:rFonts w:cs="Times New Roman" w:ascii="Times New Roman" w:hAnsi="Times New Roman"/>
          <w:b/>
          <w:bCs/>
          <w:i/>
          <w:iCs/>
          <w:sz w:val="28"/>
          <w:szCs w:val="28"/>
        </w:rPr>
        <w:t> понимать</w:t>
      </w:r>
      <w:r>
        <w:rPr>
          <w:rFonts w:cs="Times New Roman" w:ascii="Times New Roman" w:hAnsi="Times New Roman"/>
          <w:sz w:val="28"/>
          <w:szCs w:val="28"/>
        </w:rPr>
        <w:t> речь других.</w:t>
      </w:r>
    </w:p>
    <w:p>
      <w:pPr>
        <w:pStyle w:val="Normal"/>
        <w:numPr>
          <w:ilvl w:val="0"/>
          <w:numId w:val="13"/>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Совместно договариваться о правилах общения и поведения в игре и следовать им.</w:t>
      </w:r>
    </w:p>
    <w:p>
      <w:pPr>
        <w:pStyle w:val="Normal"/>
        <w:numPr>
          <w:ilvl w:val="0"/>
          <w:numId w:val="13"/>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Учиться выполнять различные роли в группе (лидера, исполнителя, критика).</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Средством формирования этих действий служит организация работы в парах и малых группах.</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i/>
          <w:iCs/>
          <w:sz w:val="28"/>
          <w:szCs w:val="28"/>
        </w:rPr>
        <w:t>Оздоровительные результаты программы внеурочной деятельности:</w:t>
      </w:r>
    </w:p>
    <w:p>
      <w:pPr>
        <w:pStyle w:val="Normal"/>
        <w:numPr>
          <w:ilvl w:val="0"/>
          <w:numId w:val="14"/>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осознание учащимися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учащихся, посещающих спортивные секции и спортивно-оздоровительные мероприятия;</w:t>
      </w:r>
    </w:p>
    <w:p>
      <w:pPr>
        <w:pStyle w:val="Normal"/>
        <w:numPr>
          <w:ilvl w:val="0"/>
          <w:numId w:val="14"/>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социальная адаптация учащихся, расширение сферы общения, приобретение опыта взаимодействия с окружающим миром.</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b/>
          <w:bCs/>
          <w:sz w:val="28"/>
          <w:szCs w:val="28"/>
        </w:rPr>
        <w:t>Предметными результатами </w:t>
      </w:r>
      <w:r>
        <w:rPr>
          <w:rFonts w:cs="Times New Roman" w:ascii="Times New Roman" w:hAnsi="Times New Roman"/>
          <w:sz w:val="28"/>
          <w:szCs w:val="28"/>
        </w:rPr>
        <w:t>освоения учащимися содержания программы по «ОФП» являются следующие умения:</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планировать занятия физическими упражнениями в режиме дня, организовывать отдых и досуг с использованием средств физической культуры;</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представлять физическую культуру как средство укрепления здоровья, физического развития, физической подготовки человека;</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измерять (познавать) индивидуальные показатели физического развития (длину и массу тела), развития основных физических качеств;</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организовывать и проводить со сверстниками подвижные игры и элементы соревнований, осуществлять их объективное судейство;</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организовывать и проводить занятия физической культурой с разной целенаправленностью, подбирать для них физические упражнения и выполнять их с заданной дозировкой нагрузки;</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взаимодействовать со сверстниками по правилам проведения подвижных игр и соревнований;</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в доступной форме объяснять правила (технику) выполнения двигательных действий, анализировать и находить ошибки, эффективно их исправлять;</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находить отличительные особенности в выполнении двигательного действия разными учениками, выделять отличительные признаки элементов;</w:t>
      </w:r>
    </w:p>
    <w:p>
      <w:pPr>
        <w:pStyle w:val="Normal"/>
        <w:numPr>
          <w:ilvl w:val="0"/>
          <w:numId w:val="15"/>
        </w:numPr>
        <w:tabs>
          <w:tab w:val="clear" w:pos="708"/>
          <w:tab w:val="left" w:pos="0" w:leader="none"/>
        </w:tabs>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применять жизненно важные двигательные навыки и умения различными способами, в различных изменяющихся вариативных условиях.</w:t>
      </w:r>
    </w:p>
    <w:p>
      <w:pPr>
        <w:pStyle w:val="Normal"/>
        <w:spacing w:before="0" w:after="0"/>
        <w:ind w:left="-567" w:firstLine="283"/>
        <w:jc w:val="both"/>
        <w:rPr>
          <w:rFonts w:ascii="Times New Roman" w:hAnsi="Times New Roman" w:cs="Times New Roman"/>
          <w:sz w:val="28"/>
          <w:szCs w:val="28"/>
        </w:rPr>
      </w:pPr>
      <w:r>
        <w:rPr>
          <w:rFonts w:cs="Times New Roman" w:ascii="Times New Roman" w:hAnsi="Times New Roman"/>
          <w:sz w:val="28"/>
          <w:szCs w:val="28"/>
        </w:rPr>
        <w:t>Первостепенным результатом реализации программы внеурочной деятельности будет сознательное отношение учащихся к собственному здоровью.  </w:t>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r>
      <w:r>
        <w:br w:type="page"/>
      </w:r>
    </w:p>
    <w:p>
      <w:pPr>
        <w:pStyle w:val="Normal"/>
        <w:rPr>
          <w:rFonts w:ascii="Times New Roman" w:hAnsi="Times New Roman" w:cs="Times New Roman"/>
          <w:sz w:val="28"/>
          <w:szCs w:val="28"/>
        </w:rPr>
      </w:pPr>
      <w:r>
        <w:rPr>
          <w:rFonts w:cs="Times New Roman" w:ascii="Times New Roman" w:hAnsi="Times New Roman"/>
          <w:b/>
          <w:bCs/>
          <w:sz w:val="28"/>
          <w:szCs w:val="28"/>
        </w:rPr>
        <w:t>Тематическое планирование</w:t>
      </w:r>
    </w:p>
    <w:tbl>
      <w:tblPr>
        <w:tblW w:w="9951" w:type="dxa"/>
        <w:jc w:val="left"/>
        <w:tblInd w:w="-239" w:type="dxa"/>
        <w:tblCellMar>
          <w:top w:w="44" w:type="dxa"/>
          <w:left w:w="44" w:type="dxa"/>
          <w:bottom w:w="44" w:type="dxa"/>
          <w:right w:w="44" w:type="dxa"/>
        </w:tblCellMar>
        <w:tblLook w:val="04a0" w:noVBand="1" w:noHBand="0" w:lastColumn="0" w:firstColumn="1" w:lastRow="0" w:firstRow="1"/>
      </w:tblPr>
      <w:tblGrid>
        <w:gridCol w:w="535"/>
        <w:gridCol w:w="2187"/>
        <w:gridCol w:w="991"/>
        <w:gridCol w:w="994"/>
        <w:gridCol w:w="991"/>
        <w:gridCol w:w="4252"/>
      </w:tblGrid>
      <w:tr>
        <w:trPr>
          <w:trHeight w:val="300" w:hRule="atLeast"/>
        </w:trPr>
        <w:tc>
          <w:tcPr>
            <w:tcW w:w="535" w:type="dxa"/>
            <w:vMerge w:val="restart"/>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w:t>
            </w:r>
          </w:p>
        </w:tc>
        <w:tc>
          <w:tcPr>
            <w:tcW w:w="2187" w:type="dxa"/>
            <w:vMerge w:val="restart"/>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Тема</w:t>
            </w:r>
          </w:p>
        </w:tc>
        <w:tc>
          <w:tcPr>
            <w:tcW w:w="2976" w:type="dxa"/>
            <w:gridSpan w:val="3"/>
            <w:tcBorders>
              <w:top w:val="single" w:sz="8" w:space="0" w:color="C0C0C0"/>
              <w:left w:val="single" w:sz="8" w:space="0" w:color="C0C0C0"/>
              <w:bottom w:val="single" w:sz="8" w:space="0" w:color="00000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Кол-во часов</w:t>
            </w:r>
          </w:p>
        </w:tc>
        <w:tc>
          <w:tcPr>
            <w:tcW w:w="4252" w:type="dxa"/>
            <w:vMerge w:val="restart"/>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Характеристика деятельности учащихся</w:t>
            </w:r>
          </w:p>
        </w:tc>
      </w:tr>
      <w:tr>
        <w:trPr>
          <w:trHeight w:val="256" w:hRule="atLeast"/>
        </w:trPr>
        <w:tc>
          <w:tcPr>
            <w:tcW w:w="535"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2187"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8" w:space="0" w:color="00000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eastAsia="Calibri" w:cs="Times New Roman" w:ascii="Times New Roman" w:hAnsi="Times New Roman" w:eastAsiaTheme="minorHAnsi"/>
                <w:color w:val="auto"/>
                <w:kern w:val="0"/>
                <w:sz w:val="24"/>
                <w:szCs w:val="24"/>
                <w:lang w:val="ru-RU" w:eastAsia="en-US" w:bidi="ar-SA"/>
              </w:rPr>
              <w:t>8</w:t>
            </w:r>
            <w:r>
              <w:rPr>
                <w:rFonts w:cs="Times New Roman" w:ascii="Times New Roman" w:hAnsi="Times New Roman"/>
                <w:sz w:val="24"/>
                <w:szCs w:val="24"/>
              </w:rPr>
              <w:t xml:space="preserve"> класс</w:t>
            </w:r>
          </w:p>
        </w:tc>
        <w:tc>
          <w:tcPr>
            <w:tcW w:w="994" w:type="dxa"/>
            <w:tcBorders>
              <w:top w:val="single" w:sz="8" w:space="0" w:color="00000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eastAsia="Calibri" w:cs="Times New Roman" w:ascii="Times New Roman" w:hAnsi="Times New Roman" w:eastAsiaTheme="minorHAnsi"/>
                <w:color w:val="auto"/>
                <w:kern w:val="0"/>
                <w:sz w:val="24"/>
                <w:szCs w:val="24"/>
                <w:lang w:val="ru-RU" w:eastAsia="en-US" w:bidi="ar-SA"/>
              </w:rPr>
              <w:t>9</w:t>
            </w:r>
            <w:r>
              <w:rPr>
                <w:rFonts w:cs="Times New Roman" w:ascii="Times New Roman" w:hAnsi="Times New Roman"/>
                <w:sz w:val="24"/>
                <w:szCs w:val="24"/>
              </w:rPr>
              <w:t xml:space="preserve"> класс</w:t>
            </w:r>
          </w:p>
        </w:tc>
        <w:tc>
          <w:tcPr>
            <w:tcW w:w="991" w:type="dxa"/>
            <w:tcBorders>
              <w:top w:val="single" w:sz="8" w:space="0" w:color="00000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eastAsia="Calibri" w:cs="Times New Roman" w:ascii="Times New Roman" w:hAnsi="Times New Roman" w:eastAsiaTheme="minorHAnsi"/>
                <w:color w:val="auto"/>
                <w:kern w:val="0"/>
                <w:sz w:val="24"/>
                <w:szCs w:val="24"/>
                <w:lang w:val="ru-RU" w:eastAsia="en-US" w:bidi="ar-SA"/>
              </w:rPr>
              <w:t>10-11</w:t>
            </w:r>
            <w:r>
              <w:rPr>
                <w:rFonts w:cs="Times New Roman" w:ascii="Times New Roman" w:hAnsi="Times New Roman"/>
                <w:sz w:val="24"/>
                <w:szCs w:val="24"/>
              </w:rPr>
              <w:t>класс</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352" w:hRule="atLeast"/>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Основы знаний</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w:t>
            </w:r>
          </w:p>
        </w:tc>
        <w:tc>
          <w:tcPr>
            <w:tcW w:w="425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Знать: понятие, цели, задачи, структуру, значение комплекса ВФСК «ГТО» в физическом воспитании учащихся, виды испытаний (тестов) 3-5-й ступеней комплекса ГТО, нормативные требования.</w:t>
            </w:r>
          </w:p>
        </w:tc>
      </w:tr>
      <w:tr>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Бег 30, 60, 100 м</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5</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5</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5</w:t>
            </w:r>
          </w:p>
        </w:tc>
        <w:tc>
          <w:tcPr>
            <w:tcW w:w="4252" w:type="dxa"/>
            <w:vMerge w:val="restart"/>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Описывать технику выполнения испытаний комплекса ВФСК «ГТО»: Бег на 30, 60, 100 м, Бег на 1500, 2000, 3000 м, подтягивание на высокой и низкой перекладине, сгибание и разгибание рук в упоре лёжа, наклон вперед из положения стоя на гимнастической скамье, прыжок в длину с места, поднимание туловища лежа на спине, метание мяча, метание спортивного снаряда, челночный бег. Демонстрировать технику выполнения испытаний ВФСК «ГТО». Описывать и демонстрировать технику выполнения комплекса упражнений для различных групп мышц. Уметь самостоятельно проводить комплексы упражнений.  </w:t>
            </w:r>
          </w:p>
        </w:tc>
      </w:tr>
      <w:tr>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Бег 2000, 3000 м</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Подтягивание на высокой и низкой перекладине</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5</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Сгибание и разгибание рук в упоре лежа</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6</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Наклон вперед из положения стоя на гимнастической скамье</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7</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Прыжок в длину с места</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rHeight w:val="1244" w:hRule="atLeast"/>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8</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Поднимание туловища из положения лежа на спине</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9</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Метание мяча</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rHeight w:val="436" w:hRule="atLeast"/>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10</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Челночный бег</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rHeight w:val="436" w:hRule="atLeast"/>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11</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Спортивные соревнования</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53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 </w:t>
            </w:r>
          </w:p>
        </w:tc>
        <w:tc>
          <w:tcPr>
            <w:tcW w:w="218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Итого</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35 </w:t>
            </w:r>
          </w:p>
        </w:tc>
        <w:tc>
          <w:tcPr>
            <w:tcW w:w="994"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35</w:t>
            </w:r>
          </w:p>
        </w:tc>
        <w:tc>
          <w:tcPr>
            <w:tcW w:w="99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34 </w:t>
            </w:r>
          </w:p>
        </w:tc>
        <w:tc>
          <w:tcPr>
            <w:tcW w:w="4252" w:type="dxa"/>
            <w:vMerge w:val="continue"/>
            <w:tcBorders>
              <w:top w:val="single" w:sz="8" w:space="0" w:color="C0C0C0"/>
              <w:left w:val="single" w:sz="8" w:space="0" w:color="C0C0C0"/>
              <w:bottom w:val="single" w:sz="8" w:space="0" w:color="C0C0C0"/>
              <w:right w:val="single" w:sz="8" w:space="0" w:color="C0C0C0"/>
            </w:tcBorders>
            <w:shd w:color="auto" w:fill="FFFFFF" w:val="clear"/>
            <w:tcMar>
              <w:top w:w="15" w:type="dxa"/>
              <w:left w:w="15" w:type="dxa"/>
              <w:bottom w:w="15" w:type="dxa"/>
              <w:right w:w="15" w:type="dxa"/>
            </w:tcMar>
            <w:vAlign w:val="cente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Календарно-тематическое планирование</w:t>
      </w:r>
    </w:p>
    <w:p>
      <w:pPr>
        <w:pStyle w:val="Normal"/>
        <w:spacing w:lineRule="auto" w:line="240"/>
        <w:jc w:val="center"/>
        <w:rPr>
          <w:rFonts w:ascii="Times New Roman" w:hAnsi="Times New Roman" w:cs="Times New Roman"/>
          <w:sz w:val="28"/>
          <w:szCs w:val="28"/>
        </w:rPr>
      </w:pPr>
      <w:r>
        <w:rPr>
          <w:rFonts w:eastAsia="Calibri" w:cs="Times New Roman" w:ascii="Times New Roman" w:hAnsi="Times New Roman" w:eastAsiaTheme="minorHAnsi"/>
          <w:b/>
          <w:bCs/>
          <w:color w:val="auto"/>
          <w:kern w:val="0"/>
          <w:sz w:val="28"/>
          <w:szCs w:val="28"/>
          <w:lang w:val="ru-RU" w:eastAsia="en-US" w:bidi="ar-SA"/>
        </w:rPr>
        <w:t>8</w:t>
      </w:r>
      <w:r>
        <w:rPr>
          <w:rFonts w:cs="Times New Roman" w:ascii="Times New Roman" w:hAnsi="Times New Roman"/>
          <w:b/>
          <w:bCs/>
          <w:sz w:val="28"/>
          <w:szCs w:val="28"/>
        </w:rPr>
        <w:t xml:space="preserve"> класс</w:t>
      </w:r>
    </w:p>
    <w:tbl>
      <w:tblPr>
        <w:tblW w:w="10490" w:type="dxa"/>
        <w:jc w:val="left"/>
        <w:tblInd w:w="-494" w:type="dxa"/>
        <w:tblCellMar>
          <w:top w:w="44" w:type="dxa"/>
          <w:left w:w="44" w:type="dxa"/>
          <w:bottom w:w="44" w:type="dxa"/>
          <w:right w:w="44" w:type="dxa"/>
        </w:tblCellMar>
        <w:tblLook w:val="04a0" w:noVBand="1" w:noHBand="0" w:lastColumn="0" w:firstColumn="1" w:lastRow="0" w:firstRow="1"/>
      </w:tblPr>
      <w:tblGrid>
        <w:gridCol w:w="565"/>
        <w:gridCol w:w="5529"/>
        <w:gridCol w:w="1416"/>
        <w:gridCol w:w="1559"/>
        <w:gridCol w:w="1421"/>
      </w:tblGrid>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Тема занятия</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Количество часов</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Планируемая дата</w:t>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Фактическая дата</w:t>
            </w:r>
          </w:p>
        </w:tc>
      </w:tr>
      <w:tr>
        <w:trPr>
          <w:trHeight w:val="978" w:hRule="atLeast"/>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Инструктаж по технике безопасности на занятиях ОФП. Понятие, цели, задачи, структура комплекса ВФСК «ГТО».</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Спринтерский бег. Стартовый разгон. Виды испытаний(тестов) 4-й ступени комплекса ГТО, нормативные требования.</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Бег по дистанции. Финиширование.</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Ускорения из различных исходных положений. Ускорения с догоняющим.</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5</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30 м.</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6</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60 м.</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7</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Равномерный бег 5 минут. Развитие выносливости.</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8</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2000 м – девушки, 3000 – юноши.</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9</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Равномерный бег 7 минут. Спортивные игры</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10</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Метание мяча с места на дальность.</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11</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Метание мяча с 3-5 шагов разбега.</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12</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13</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Метание мяча 150 гр.</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14</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Висы и упоры. Упражнения для мышц плечевого пояса.</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15</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Подтягивание на высокой и низкой перекладине.</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16</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силовых способностей.</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17</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Подтягивание на высокой и низкой перекладине.</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18</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для мышц спины.</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19</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Комплекс упражнений с гантелями.</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20</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Сгибание и разгибание рук в упоре лежа.</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21</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на гибкость.</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22</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Комплекс упражнений для развития гибкости.</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23</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Наклон вперед из положения стоя на гимнастической скамье.</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24</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Специальные прыжковые упражнения.</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25</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Прыжок в длину с места. Упражнения для мышц ног.</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26</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27</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Прыжок в длину с места.</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28</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Специальные беговые упражнения.</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29</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Челночный бег 3х10 м, 5х10 м.</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30</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Челночный бег 3х10 м.</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31</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32</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на шведской стенке и наклонной скамье.</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33</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Поднимание туловища лежа на спине за 1 минуту.</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34</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Школьный фестиваль ГТО.</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565"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35</w:t>
            </w:r>
          </w:p>
        </w:tc>
        <w:tc>
          <w:tcPr>
            <w:tcW w:w="552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Школьный фестиваль ГТО.</w:t>
            </w:r>
          </w:p>
        </w:tc>
        <w:tc>
          <w:tcPr>
            <w:tcW w:w="141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5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Календарно-тематическое планирование</w:t>
      </w:r>
    </w:p>
    <w:p>
      <w:pPr>
        <w:pStyle w:val="Normal"/>
        <w:spacing w:lineRule="auto" w:line="240"/>
        <w:jc w:val="center"/>
        <w:rPr>
          <w:rFonts w:ascii="Times New Roman" w:hAnsi="Times New Roman" w:cs="Times New Roman"/>
          <w:sz w:val="28"/>
          <w:szCs w:val="28"/>
        </w:rPr>
      </w:pPr>
      <w:r>
        <w:rPr>
          <w:rFonts w:eastAsia="Calibri" w:cs="Times New Roman" w:ascii="Times New Roman" w:hAnsi="Times New Roman" w:eastAsiaTheme="minorHAnsi"/>
          <w:b/>
          <w:bCs/>
          <w:color w:val="auto"/>
          <w:kern w:val="0"/>
          <w:sz w:val="28"/>
          <w:szCs w:val="28"/>
          <w:lang w:val="ru-RU" w:eastAsia="en-US" w:bidi="ar-SA"/>
        </w:rPr>
        <w:t>9</w:t>
      </w:r>
      <w:r>
        <w:rPr>
          <w:rFonts w:cs="Times New Roman" w:ascii="Times New Roman" w:hAnsi="Times New Roman"/>
          <w:b/>
          <w:bCs/>
          <w:sz w:val="28"/>
          <w:szCs w:val="28"/>
        </w:rPr>
        <w:t xml:space="preserve"> класс</w:t>
      </w:r>
    </w:p>
    <w:tbl>
      <w:tblPr>
        <w:tblW w:w="10490" w:type="dxa"/>
        <w:jc w:val="left"/>
        <w:tblInd w:w="-494" w:type="dxa"/>
        <w:tblCellMar>
          <w:top w:w="44" w:type="dxa"/>
          <w:left w:w="44" w:type="dxa"/>
          <w:bottom w:w="44" w:type="dxa"/>
          <w:right w:w="44" w:type="dxa"/>
        </w:tblCellMar>
        <w:tblLook w:val="04a0" w:noVBand="1" w:noHBand="0" w:lastColumn="0" w:firstColumn="1" w:lastRow="0" w:firstRow="1"/>
      </w:tblPr>
      <w:tblGrid>
        <w:gridCol w:w="438"/>
        <w:gridCol w:w="5422"/>
        <w:gridCol w:w="1648"/>
        <w:gridCol w:w="1561"/>
        <w:gridCol w:w="1421"/>
      </w:tblGrid>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ind w:left="-1037" w:firstLine="567"/>
              <w:rPr>
                <w:rFonts w:ascii="Times New Roman" w:hAnsi="Times New Roman" w:cs="Times New Roman"/>
                <w:sz w:val="28"/>
                <w:szCs w:val="28"/>
              </w:rPr>
            </w:pPr>
            <w:r>
              <w:rPr>
                <w:rFonts w:cs="Times New Roman" w:ascii="Times New Roman" w:hAnsi="Times New Roman"/>
                <w:sz w:val="28"/>
                <w:szCs w:val="28"/>
              </w:rPr>
              <w:t>№</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Тема занятия</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Количество часов</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Планируемая дата</w:t>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Фактическая дата</w:t>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Инструктаж по технике безопасности на занятиях ОФП. Понятие, цели, задачи, структура комплекса ВФСК «ГТО».</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Спринтерский бег. Стартовый разгон. Виды испытаний (тестов) 4-й ступени комплекса ГТО, нормативные требования.</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Бег по дистанции. Финиширование.</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Ускорения из различных исходных положений. Ускорения с догоняющим.</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5</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30 м.</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6</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60 м.</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7</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Равномерный бег 5 минут. Развитие выносливости.</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8</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2000 м – девушки, 3000 – юноши.</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9</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Равномерный бег 7 минут. Спортивные игры</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10</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Метание мяча с места на дальность.</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11</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Метание мяча с 3-5 шагов разбега.</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12</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13</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Метание мяча 150 гр.</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14</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Висы и упоры. Упражнения для мышц плечевого пояса.</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15</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Подтягивание на высокой и низкой перекладине.</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16</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силовых способностей.</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17</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Подтягивание на высокой и низкой перекладине.</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18</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для мышц спины.</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19</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Комплекс упражнений с гантелями.</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20</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Сгибание и разгибание рук в упоре лежа.</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21</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на гибкость.</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22</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Комплекс упражнений для развития гибкости.</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23</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Наклон вперед из положения стоя на гимнастической скамье.</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24</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Специальные прыжковые упражнения.</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25</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Прыжок в длину с места. Упражнения для мышц ног.</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26</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27</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Прыжок в длину с места.</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28</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Специальные беговые упражнения.</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29</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Челночный бег 3х10 м, 5х10 м.</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30</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Челночный бег 3х10 м.</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31</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32</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на шведской стенке и наклонной скамье.</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33</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Поднимание туловища лежа на спине за 1 минуту.</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34</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Школьный фестиваль ГТО.</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3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35</w:t>
            </w:r>
          </w:p>
        </w:tc>
        <w:tc>
          <w:tcPr>
            <w:tcW w:w="5422"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Школьный фестиваль ГТО.</w:t>
            </w:r>
          </w:p>
        </w:tc>
        <w:tc>
          <w:tcPr>
            <w:tcW w:w="1648"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56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21"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Календарно-тематическое планирование</w:t>
      </w:r>
    </w:p>
    <w:p>
      <w:pPr>
        <w:pStyle w:val="Normal"/>
        <w:spacing w:lineRule="auto" w:line="240"/>
        <w:jc w:val="center"/>
        <w:rPr>
          <w:rFonts w:ascii="Times New Roman" w:hAnsi="Times New Roman" w:cs="Times New Roman"/>
          <w:sz w:val="28"/>
          <w:szCs w:val="28"/>
        </w:rPr>
      </w:pPr>
      <w:r>
        <w:rPr>
          <w:rFonts w:eastAsia="Calibri" w:cs="Times New Roman" w:ascii="Times New Roman" w:hAnsi="Times New Roman" w:eastAsiaTheme="minorHAnsi"/>
          <w:b/>
          <w:bCs/>
          <w:color w:val="auto"/>
          <w:kern w:val="0"/>
          <w:sz w:val="28"/>
          <w:szCs w:val="28"/>
          <w:lang w:val="ru-RU" w:eastAsia="en-US" w:bidi="ar-SA"/>
        </w:rPr>
        <w:t>10 — 11 к</w:t>
      </w:r>
      <w:r>
        <w:rPr>
          <w:rFonts w:cs="Times New Roman" w:ascii="Times New Roman" w:hAnsi="Times New Roman"/>
          <w:b/>
          <w:bCs/>
          <w:sz w:val="28"/>
          <w:szCs w:val="28"/>
        </w:rPr>
        <w:t>ласс</w:t>
      </w:r>
    </w:p>
    <w:tbl>
      <w:tblPr>
        <w:tblW w:w="10348" w:type="dxa"/>
        <w:jc w:val="left"/>
        <w:tblInd w:w="-494" w:type="dxa"/>
        <w:tblCellMar>
          <w:top w:w="44" w:type="dxa"/>
          <w:left w:w="44" w:type="dxa"/>
          <w:bottom w:w="44" w:type="dxa"/>
          <w:right w:w="44" w:type="dxa"/>
        </w:tblCellMar>
        <w:tblLook w:val="04a0" w:noVBand="1" w:noHBand="0" w:lastColumn="0" w:firstColumn="1" w:lastRow="0" w:firstRow="1"/>
      </w:tblPr>
      <w:tblGrid>
        <w:gridCol w:w="449"/>
        <w:gridCol w:w="5363"/>
        <w:gridCol w:w="1636"/>
        <w:gridCol w:w="1483"/>
        <w:gridCol w:w="1417"/>
      </w:tblGrid>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ind w:left="-567" w:firstLine="567"/>
              <w:rPr>
                <w:rFonts w:ascii="Times New Roman" w:hAnsi="Times New Roman" w:cs="Times New Roman"/>
                <w:sz w:val="24"/>
                <w:szCs w:val="24"/>
              </w:rPr>
            </w:pPr>
            <w:r>
              <w:rPr>
                <w:rFonts w:cs="Times New Roman" w:ascii="Times New Roman" w:hAnsi="Times New Roman"/>
                <w:sz w:val="24"/>
                <w:szCs w:val="24"/>
              </w:rPr>
              <w:t>№</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Тема занятия</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Количество ча сов</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Планируемая дата</w:t>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Фактическая дата</w:t>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Инструктаж по технике безопасности на занятиях ОФП. Понятие, цели, задачи, структура комплекса ВФСК «ГТО».</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Спринтерский бег. Стартовый разгон. Виды испытаний(тестов) 4-й ступени комплекса ГТО, нормативные требования.</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Бег по дистанции. Финиширование.</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4</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Ускорения из различных исходных положений. Ускорения с догоняющим.</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5</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30 м.</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6</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60 м.</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7</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Равномерный бег 5 минут. Развитие выносливости.</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8</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Бег на 2000 м – девушки, 3000 – юноши.</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9</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Равномерный бег 7 минут. Спортивные игры</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10</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Метание мяча с места на дальность.</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11</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Метание мяча с 3-5 шагов разбега.</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12</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13</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Метание мяча 150 гр.</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14</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Висы и упоры. Упражнения для мышц плечевого пояса.</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15</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Подтягивание на высокой и низкой перекладине.</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16</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силовых способностей.</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17</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Подтягивание на высокой и низкой перекладине.</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18</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для мышц спины.</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19</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Комплекс упражнений с гантелями.</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20</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Сгибание и разгибание рук в упоре лежа.</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21</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на гибкость.</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22</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Наклон вперед из положения стоя на гимнастической скамье.</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23</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Специальные прыжковые упражнения.</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24</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Прыжок в длину с места. Упражнения для мышц ног.</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25</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26</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Прыжок в длину с места.</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27</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Специальные беговые упражнения.</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28</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Челночный бег 3х10 м, 5х10 м.</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29</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Челночный бег 3х10 м.</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30</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Развитие скоростно-силовых способностей.</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31</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Упражнения на шведской стенке и наклонной скамье.</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32</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Испытание ВФСК «ГТО»: Поднимание туловища лежа на спине за 1 минуту.</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 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33</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Школьный фестиваль ГТО.</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449"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34</w:t>
            </w:r>
          </w:p>
        </w:tc>
        <w:tc>
          <w:tcPr>
            <w:tcW w:w="536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Школьный фестиваль ГТО.</w:t>
            </w:r>
          </w:p>
        </w:tc>
        <w:tc>
          <w:tcPr>
            <w:tcW w:w="1636"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1ч</w:t>
            </w:r>
          </w:p>
        </w:tc>
        <w:tc>
          <w:tcPr>
            <w:tcW w:w="1483"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8" w:space="0" w:color="C0C0C0"/>
              <w:left w:val="single" w:sz="8" w:space="0" w:color="C0C0C0"/>
              <w:bottom w:val="single" w:sz="8" w:space="0" w:color="C0C0C0"/>
              <w:right w:val="single" w:sz="8" w:space="0" w:color="C0C0C0"/>
            </w:tcBorders>
            <w:shd w:color="auto"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200"/>
        <w:rPr>
          <w:rFonts w:ascii="Times New Roman" w:hAnsi="Times New Roman" w:cs="Times New Roman"/>
          <w:sz w:val="24"/>
          <w:szCs w:val="24"/>
        </w:rPr>
      </w:pPr>
      <w:r>
        <w:rPr/>
      </w:r>
    </w:p>
    <w:sectPr>
      <w:type w:val="nextPage"/>
      <w:pgSz w:w="11906" w:h="16838"/>
      <w:pgMar w:left="1701" w:right="850" w:header="0" w:top="56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C10" w:customStyle="1">
    <w:name w:val="c10"/>
    <w:basedOn w:val="DefaultParagraphFont"/>
    <w:qFormat/>
    <w:rsid w:val="0000061c"/>
    <w:rPr/>
  </w:style>
  <w:style w:type="character" w:styleId="C0" w:customStyle="1">
    <w:name w:val="c0"/>
    <w:basedOn w:val="DefaultParagraphFont"/>
    <w:qFormat/>
    <w:rsid w:val="0000061c"/>
    <w:rPr/>
  </w:style>
  <w:style w:type="character" w:styleId="C23" w:customStyle="1">
    <w:name w:val="c23"/>
    <w:basedOn w:val="DefaultParagraphFont"/>
    <w:qFormat/>
    <w:rsid w:val="0000061c"/>
    <w:rPr/>
  </w:style>
  <w:style w:type="character" w:styleId="Style14">
    <w:name w:val="Интернет-ссылка"/>
    <w:basedOn w:val="DefaultParagraphFont"/>
    <w:uiPriority w:val="99"/>
    <w:unhideWhenUsed/>
    <w:rsid w:val="0000061c"/>
    <w:rPr>
      <w:color w:val="0000FF"/>
      <w:u w:val="single"/>
    </w:rPr>
  </w:style>
  <w:style w:type="character" w:styleId="C24" w:customStyle="1">
    <w:name w:val="c24"/>
    <w:basedOn w:val="DefaultParagraphFont"/>
    <w:qFormat/>
    <w:rsid w:val="0000061c"/>
    <w:rPr/>
  </w:style>
  <w:style w:type="character" w:styleId="C7" w:customStyle="1">
    <w:name w:val="c7"/>
    <w:basedOn w:val="DefaultParagraphFont"/>
    <w:qFormat/>
    <w:rsid w:val="0000061c"/>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18" w:customStyle="1">
    <w:name w:val="c18"/>
    <w:basedOn w:val="Normal"/>
    <w:qFormat/>
    <w:rsid w:val="0000061c"/>
    <w:pPr>
      <w:spacing w:lineRule="auto" w:line="240" w:beforeAutospacing="1" w:afterAutospacing="1"/>
    </w:pPr>
    <w:rPr>
      <w:rFonts w:ascii="Times New Roman" w:hAnsi="Times New Roman" w:eastAsia="Times New Roman" w:cs="Times New Roman"/>
      <w:sz w:val="24"/>
      <w:szCs w:val="24"/>
      <w:lang w:eastAsia="ru-RU"/>
    </w:rPr>
  </w:style>
  <w:style w:type="paragraph" w:styleId="C15" w:customStyle="1">
    <w:name w:val="c15"/>
    <w:basedOn w:val="Normal"/>
    <w:qFormat/>
    <w:rsid w:val="0000061c"/>
    <w:pPr>
      <w:spacing w:lineRule="auto" w:line="240" w:beforeAutospacing="1" w:afterAutospacing="1"/>
    </w:pPr>
    <w:rPr>
      <w:rFonts w:ascii="Times New Roman" w:hAnsi="Times New Roman" w:eastAsia="Times New Roman" w:cs="Times New Roman"/>
      <w:sz w:val="24"/>
      <w:szCs w:val="24"/>
      <w:lang w:eastAsia="ru-RU"/>
    </w:rPr>
  </w:style>
  <w:style w:type="paragraph" w:styleId="C6" w:customStyle="1">
    <w:name w:val="c6"/>
    <w:basedOn w:val="Normal"/>
    <w:qFormat/>
    <w:rsid w:val="0000061c"/>
    <w:pPr>
      <w:spacing w:lineRule="auto" w:line="240" w:beforeAutospacing="1" w:afterAutospacing="1"/>
    </w:pPr>
    <w:rPr>
      <w:rFonts w:ascii="Times New Roman" w:hAnsi="Times New Roman" w:eastAsia="Times New Roman" w:cs="Times New Roman"/>
      <w:sz w:val="24"/>
      <w:szCs w:val="24"/>
      <w:lang w:eastAsia="ru-RU"/>
    </w:rPr>
  </w:style>
  <w:style w:type="paragraph" w:styleId="C13" w:customStyle="1">
    <w:name w:val="c13"/>
    <w:basedOn w:val="Normal"/>
    <w:qFormat/>
    <w:rsid w:val="0000061c"/>
    <w:pPr>
      <w:spacing w:lineRule="auto" w:line="240" w:beforeAutospacing="1" w:afterAutospacing="1"/>
    </w:pPr>
    <w:rPr>
      <w:rFonts w:ascii="Times New Roman" w:hAnsi="Times New Roman" w:eastAsia="Times New Roman" w:cs="Times New Roman"/>
      <w:sz w:val="24"/>
      <w:szCs w:val="24"/>
      <w:lang w:eastAsia="ru-RU"/>
    </w:rPr>
  </w:style>
  <w:style w:type="paragraph" w:styleId="Style20">
    <w:name w:val="Содержимое таблицы"/>
    <w:basedOn w:val="Normal"/>
    <w:qFormat/>
    <w:pPr>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oogle.com/url?q=http://legalacts.ru/doc/prikaz-minobrnauki-rossii-ot-30082013-n-1015/%23100010&amp;sa=D&amp;source=editors&amp;ust=1638981255409000&amp;usg=AOvVaw0yY1VH6CvIzvT43ciLUUdk" TargetMode="External"/><Relationship Id="rId4" Type="http://schemas.openxmlformats.org/officeDocument/2006/relationships/hyperlink" Target="https://www.google.com/url?q=http://legalacts.ru/doc/postanovlenie-glavnogo-gosudarstvennogo-sanitarnogo-vracha-rf-ot-29122010-n_4/%23100647&amp;sa=D&amp;source=editors&amp;ust=1638981255410000&amp;usg=AOvVaw23Xgz4hXx9Z0LMywZunPgq"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Application>LibreOffice/6.4.6.2$Linux_X86_64 LibreOffice_project/40$Build-2</Application>
  <Pages>14</Pages>
  <Words>2877</Words>
  <Characters>17396</Characters>
  <CharactersWithSpaces>19721</CharactersWithSpaces>
  <Paragraphs>511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2022-09-23T16:45:00Z</dcterms:created>
  <dc:creator>Оляга</dc:creator>
  <dc:description/>
  <dc:language>ru-RU</dc:language>
  <cp:lastModifiedBy/>
  <dcterms:modified xsi:type="dcterms:W3CDTF">2025-09-22T09:00:40Z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